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8537"/>
        <w:gridCol w:w="2139"/>
      </w:tblGrid>
      <w:tr w:rsidR="007F13DE" w:rsidRPr="001B3745" w14:paraId="23508E29" w14:textId="77777777" w:rsidTr="00CB0BE5">
        <w:trPr>
          <w:trHeight w:val="337"/>
        </w:trPr>
        <w:tc>
          <w:tcPr>
            <w:tcW w:w="8537" w:type="dxa"/>
            <w:shd w:val="clear" w:color="auto" w:fill="auto"/>
          </w:tcPr>
          <w:p w14:paraId="6BEF2B11" w14:textId="3469958E" w:rsidR="007F13DE" w:rsidRPr="004A7D46" w:rsidRDefault="007F13DE" w:rsidP="00EF3B21">
            <w:pPr>
              <w:pStyle w:val="Title"/>
              <w:spacing w:before="0" w:after="0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4A7D46">
              <w:rPr>
                <w:rFonts w:asciiTheme="majorHAnsi" w:hAnsiTheme="majorHAnsi"/>
                <w:sz w:val="24"/>
                <w:szCs w:val="24"/>
              </w:rPr>
              <w:t>SOMERSET RESPIRATORY PROGRAMME GROUP</w:t>
            </w:r>
            <w:r w:rsidR="004A7D46" w:rsidRPr="004A7D46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EF3B21">
              <w:rPr>
                <w:rFonts w:asciiTheme="majorHAnsi" w:hAnsiTheme="majorHAnsi"/>
                <w:sz w:val="24"/>
                <w:szCs w:val="24"/>
              </w:rPr>
              <w:t xml:space="preserve">HOLISTIC </w:t>
            </w:r>
            <w:r w:rsidR="007F1C85">
              <w:rPr>
                <w:rFonts w:asciiTheme="majorHAnsi" w:hAnsiTheme="majorHAnsi"/>
                <w:sz w:val="24"/>
                <w:szCs w:val="24"/>
              </w:rPr>
              <w:t>COPD</w:t>
            </w:r>
            <w:r w:rsidR="00B1036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4A7D46">
              <w:rPr>
                <w:rFonts w:asciiTheme="majorHAnsi" w:hAnsiTheme="majorHAnsi"/>
                <w:sz w:val="24"/>
                <w:szCs w:val="24"/>
              </w:rPr>
              <w:t>MANAG</w:t>
            </w:r>
            <w:r w:rsidR="007F1C85">
              <w:rPr>
                <w:rFonts w:asciiTheme="majorHAnsi" w:hAnsiTheme="majorHAnsi"/>
                <w:sz w:val="24"/>
                <w:szCs w:val="24"/>
              </w:rPr>
              <w:t>EMENT</w:t>
            </w:r>
          </w:p>
        </w:tc>
        <w:tc>
          <w:tcPr>
            <w:tcW w:w="2139" w:type="dxa"/>
            <w:shd w:val="clear" w:color="auto" w:fill="auto"/>
          </w:tcPr>
          <w:p w14:paraId="51541FB0" w14:textId="77777777" w:rsidR="007F13DE" w:rsidRPr="001B3745" w:rsidRDefault="00922986" w:rsidP="001B3745">
            <w:pPr>
              <w:pStyle w:val="Title"/>
              <w:spacing w:before="0" w:after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411A38AC" wp14:editId="25FD02F7">
                  <wp:simplePos x="0" y="0"/>
                  <wp:positionH relativeFrom="column">
                    <wp:posOffset>556895</wp:posOffset>
                  </wp:positionH>
                  <wp:positionV relativeFrom="paragraph">
                    <wp:posOffset>50800</wp:posOffset>
                  </wp:positionV>
                  <wp:extent cx="734060" cy="398780"/>
                  <wp:effectExtent l="0" t="0" r="8890" b="1270"/>
                  <wp:wrapTight wrapText="bothSides">
                    <wp:wrapPolygon edited="0">
                      <wp:start x="0" y="0"/>
                      <wp:lineTo x="0" y="20637"/>
                      <wp:lineTo x="21301" y="20637"/>
                      <wp:lineTo x="21301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398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6A91F6" w14:textId="77777777" w:rsidR="008E5BF6" w:rsidRPr="007F20AB" w:rsidRDefault="008E5BF6" w:rsidP="007F13DE">
      <w:pPr>
        <w:pStyle w:val="Title"/>
        <w:spacing w:before="0" w:after="0"/>
        <w:jc w:val="left"/>
        <w:rPr>
          <w:rFonts w:ascii="Verdana" w:hAnsi="Verdana"/>
          <w:sz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82"/>
      </w:tblGrid>
      <w:tr w:rsidR="00B0397C" w:rsidRPr="007F20AB" w14:paraId="1168D288" w14:textId="77777777" w:rsidTr="00B341F7">
        <w:trPr>
          <w:trHeight w:val="245"/>
        </w:trPr>
        <w:tc>
          <w:tcPr>
            <w:tcW w:w="10568" w:type="dxa"/>
            <w:gridSpan w:val="2"/>
            <w:shd w:val="clear" w:color="auto" w:fill="9999FF"/>
          </w:tcPr>
          <w:p w14:paraId="676E66C0" w14:textId="5E27F52F" w:rsidR="00B0397C" w:rsidRPr="007F20AB" w:rsidRDefault="00B0397C" w:rsidP="00E42DAE">
            <w:pPr>
              <w:pStyle w:val="ListParagraph"/>
              <w:ind w:left="0"/>
              <w:rPr>
                <w:sz w:val="16"/>
                <w:szCs w:val="20"/>
              </w:rPr>
            </w:pPr>
            <w:r w:rsidRPr="004A7D46">
              <w:rPr>
                <w:rFonts w:ascii="Calibri" w:hAnsi="Calibri"/>
                <w:b/>
                <w:sz w:val="20"/>
              </w:rPr>
              <w:t>INITIAL NOTES</w:t>
            </w:r>
            <w:r w:rsidR="00E42DAE">
              <w:rPr>
                <w:rFonts w:ascii="Calibri" w:hAnsi="Calibri"/>
                <w:b/>
                <w:sz w:val="20"/>
              </w:rPr>
              <w:t xml:space="preserve">: </w:t>
            </w:r>
            <w:r w:rsidR="00E42DAE" w:rsidRPr="00B20888">
              <w:rPr>
                <w:rFonts w:ascii="Calibri" w:hAnsi="Calibri"/>
                <w:b/>
                <w:color w:val="FF0000"/>
                <w:sz w:val="20"/>
              </w:rPr>
              <w:t>IT IS VERY IMPORTANT TO MANAGE COPD PATIENTS HOLISTICALLY – don’t merely consider the airways</w:t>
            </w:r>
          </w:p>
        </w:tc>
      </w:tr>
      <w:tr w:rsidR="006D743B" w:rsidRPr="007F20AB" w14:paraId="094D687C" w14:textId="77777777" w:rsidTr="00B341F7">
        <w:trPr>
          <w:trHeight w:val="1209"/>
        </w:trPr>
        <w:tc>
          <w:tcPr>
            <w:tcW w:w="3686" w:type="dxa"/>
            <w:shd w:val="clear" w:color="auto" w:fill="F2F2F2" w:themeFill="background1" w:themeFillShade="F2"/>
          </w:tcPr>
          <w:p w14:paraId="7D616BC4" w14:textId="321937C5" w:rsidR="006D743B" w:rsidRPr="007F20AB" w:rsidRDefault="00B20888" w:rsidP="00B20888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Style w:val="SubtitleChar"/>
                <w:sz w:val="16"/>
                <w:szCs w:val="20"/>
              </w:rPr>
              <w:t>D</w:t>
            </w:r>
            <w:r w:rsidR="006D743B" w:rsidRPr="007F20AB">
              <w:rPr>
                <w:rStyle w:val="SubtitleChar"/>
                <w:sz w:val="16"/>
                <w:szCs w:val="20"/>
              </w:rPr>
              <w:t>iagnos</w:t>
            </w:r>
            <w:r>
              <w:rPr>
                <w:rStyle w:val="SubtitleChar"/>
                <w:sz w:val="16"/>
                <w:szCs w:val="20"/>
              </w:rPr>
              <w:t>is</w:t>
            </w:r>
            <w:r w:rsidR="00E42DAE">
              <w:rPr>
                <w:rStyle w:val="SubtitleChar"/>
                <w:sz w:val="16"/>
                <w:szCs w:val="20"/>
              </w:rPr>
              <w:t xml:space="preserve"> and risk assess</w:t>
            </w:r>
            <w:r>
              <w:rPr>
                <w:rStyle w:val="SubtitleChar"/>
                <w:sz w:val="16"/>
                <w:szCs w:val="20"/>
              </w:rPr>
              <w:t>ment</w:t>
            </w:r>
          </w:p>
        </w:tc>
        <w:tc>
          <w:tcPr>
            <w:tcW w:w="6882" w:type="dxa"/>
            <w:shd w:val="clear" w:color="auto" w:fill="F2F2F2" w:themeFill="background1" w:themeFillShade="F2"/>
          </w:tcPr>
          <w:p w14:paraId="2A828536" w14:textId="61E9659C" w:rsidR="00E42DAE" w:rsidRDefault="006904FD" w:rsidP="001F7AC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Take a history</w:t>
            </w:r>
            <w:r w:rsidR="00E42DAE">
              <w:rPr>
                <w:rFonts w:ascii="Calibri" w:hAnsi="Calibri"/>
                <w:sz w:val="16"/>
                <w:szCs w:val="20"/>
              </w:rPr>
              <w:t xml:space="preserve"> and </w:t>
            </w:r>
            <w:r w:rsidR="00FD3E0A">
              <w:rPr>
                <w:rFonts w:ascii="Calibri" w:hAnsi="Calibri"/>
                <w:sz w:val="16"/>
                <w:szCs w:val="20"/>
              </w:rPr>
              <w:t>examine</w:t>
            </w:r>
            <w:r w:rsidR="00E42DAE">
              <w:rPr>
                <w:rFonts w:ascii="Calibri" w:hAnsi="Calibri"/>
                <w:sz w:val="16"/>
                <w:szCs w:val="20"/>
              </w:rPr>
              <w:t>: in particular, note any prior history of asthma</w:t>
            </w:r>
            <w:r w:rsidR="0096433E">
              <w:rPr>
                <w:rFonts w:ascii="Calibri" w:hAnsi="Calibri"/>
                <w:sz w:val="16"/>
                <w:szCs w:val="20"/>
              </w:rPr>
              <w:t xml:space="preserve"> </w:t>
            </w:r>
            <w:r w:rsidR="008B5C9C">
              <w:rPr>
                <w:rFonts w:ascii="Calibri" w:hAnsi="Calibri"/>
                <w:sz w:val="16"/>
                <w:szCs w:val="20"/>
              </w:rPr>
              <w:t xml:space="preserve">(will still need </w:t>
            </w:r>
            <w:r w:rsidR="00536B8E">
              <w:rPr>
                <w:rFonts w:ascii="Calibri" w:hAnsi="Calibri"/>
                <w:sz w:val="16"/>
                <w:szCs w:val="20"/>
              </w:rPr>
              <w:t>ICS</w:t>
            </w:r>
            <w:r w:rsidR="008B5C9C">
              <w:rPr>
                <w:rFonts w:ascii="Calibri" w:hAnsi="Calibri"/>
                <w:sz w:val="16"/>
                <w:szCs w:val="20"/>
              </w:rPr>
              <w:t>)</w:t>
            </w:r>
          </w:p>
          <w:p w14:paraId="1D703F88" w14:textId="77252371" w:rsidR="00492296" w:rsidRPr="004A7D46" w:rsidRDefault="00E42DAE" w:rsidP="001F7AC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</w:t>
            </w:r>
            <w:r w:rsidR="006904FD">
              <w:rPr>
                <w:rFonts w:ascii="Calibri" w:hAnsi="Calibri"/>
                <w:sz w:val="16"/>
                <w:szCs w:val="20"/>
              </w:rPr>
              <w:t>onfirm</w:t>
            </w:r>
            <w:r w:rsidR="00492296" w:rsidRPr="004A7D46">
              <w:rPr>
                <w:rFonts w:ascii="Calibri" w:hAnsi="Calibri"/>
                <w:sz w:val="16"/>
                <w:szCs w:val="20"/>
              </w:rPr>
              <w:t xml:space="preserve"> </w:t>
            </w:r>
            <w:r w:rsidR="00B20888">
              <w:rPr>
                <w:rFonts w:ascii="Calibri" w:hAnsi="Calibri"/>
                <w:sz w:val="16"/>
                <w:szCs w:val="20"/>
              </w:rPr>
              <w:t xml:space="preserve">poorly reversible </w:t>
            </w:r>
            <w:r w:rsidR="00492296" w:rsidRPr="004A7D46">
              <w:rPr>
                <w:rFonts w:ascii="Calibri" w:hAnsi="Calibri"/>
                <w:sz w:val="16"/>
                <w:szCs w:val="20"/>
              </w:rPr>
              <w:t>airflow obstruction (FEV</w:t>
            </w:r>
            <w:r w:rsidR="00492296" w:rsidRPr="004A7D46">
              <w:rPr>
                <w:rFonts w:ascii="Calibri" w:hAnsi="Calibri"/>
                <w:sz w:val="16"/>
                <w:szCs w:val="20"/>
                <w:vertAlign w:val="subscript"/>
              </w:rPr>
              <w:t>1</w:t>
            </w:r>
            <w:r w:rsidR="00492296" w:rsidRPr="004A7D46">
              <w:rPr>
                <w:rFonts w:ascii="Calibri" w:hAnsi="Calibri"/>
                <w:sz w:val="16"/>
                <w:szCs w:val="20"/>
              </w:rPr>
              <w:t>/FVC &lt;70%</w:t>
            </w:r>
            <w:r w:rsidR="008B3550">
              <w:rPr>
                <w:rFonts w:ascii="Calibri" w:hAnsi="Calibri"/>
                <w:sz w:val="16"/>
                <w:szCs w:val="20"/>
              </w:rPr>
              <w:t>, post-bronchodilator</w:t>
            </w:r>
            <w:r w:rsidR="00492296" w:rsidRPr="004A7D46">
              <w:rPr>
                <w:rFonts w:ascii="Calibri" w:hAnsi="Calibri"/>
                <w:sz w:val="16"/>
                <w:szCs w:val="20"/>
              </w:rPr>
              <w:t>)</w:t>
            </w:r>
            <w:r w:rsidR="00FD3E0A">
              <w:rPr>
                <w:rFonts w:ascii="Calibri" w:hAnsi="Calibri"/>
                <w:sz w:val="16"/>
                <w:szCs w:val="20"/>
              </w:rPr>
              <w:t xml:space="preserve"> </w:t>
            </w:r>
          </w:p>
          <w:p w14:paraId="76420BA9" w14:textId="559E5CDE" w:rsidR="00492296" w:rsidRDefault="006D743B" w:rsidP="0049229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 w:rsidRPr="004A7D46">
              <w:rPr>
                <w:rFonts w:ascii="Calibri" w:hAnsi="Calibri"/>
                <w:sz w:val="16"/>
                <w:szCs w:val="20"/>
              </w:rPr>
              <w:t>Stage</w:t>
            </w:r>
            <w:r w:rsidR="005C3F65">
              <w:rPr>
                <w:rFonts w:ascii="Calibri" w:hAnsi="Calibri"/>
                <w:sz w:val="16"/>
                <w:szCs w:val="20"/>
              </w:rPr>
              <w:t xml:space="preserve"> airflow obstruction </w:t>
            </w:r>
            <w:r w:rsidRPr="004A7D46">
              <w:rPr>
                <w:rFonts w:ascii="Calibri" w:hAnsi="Calibri"/>
                <w:sz w:val="16"/>
                <w:szCs w:val="20"/>
              </w:rPr>
              <w:t>according to NICE</w:t>
            </w:r>
            <w:r w:rsidR="005C3F65">
              <w:rPr>
                <w:rFonts w:ascii="Calibri" w:hAnsi="Calibri"/>
                <w:sz w:val="16"/>
                <w:szCs w:val="20"/>
              </w:rPr>
              <w:t xml:space="preserve"> (</w:t>
            </w:r>
            <w:r w:rsidR="00FD2F4A" w:rsidRPr="004A7D46">
              <w:rPr>
                <w:rFonts w:ascii="Calibri" w:hAnsi="Calibri"/>
                <w:sz w:val="16"/>
                <w:szCs w:val="20"/>
              </w:rPr>
              <w:t>mild</w:t>
            </w:r>
            <w:r w:rsidR="00613251">
              <w:rPr>
                <w:rFonts w:ascii="Calibri" w:hAnsi="Calibri"/>
                <w:sz w:val="16"/>
                <w:szCs w:val="20"/>
              </w:rPr>
              <w:t>/</w:t>
            </w:r>
            <w:r w:rsidR="00FD2F4A" w:rsidRPr="004A7D46">
              <w:rPr>
                <w:rFonts w:ascii="Calibri" w:hAnsi="Calibri"/>
                <w:sz w:val="16"/>
                <w:szCs w:val="20"/>
              </w:rPr>
              <w:t>moderate, severe</w:t>
            </w:r>
            <w:r w:rsidR="00613251">
              <w:rPr>
                <w:rFonts w:ascii="Calibri" w:hAnsi="Calibri"/>
                <w:sz w:val="16"/>
                <w:szCs w:val="20"/>
              </w:rPr>
              <w:t>/</w:t>
            </w:r>
            <w:r w:rsidR="00FD2F4A" w:rsidRPr="004A7D46">
              <w:rPr>
                <w:rFonts w:ascii="Calibri" w:hAnsi="Calibri"/>
                <w:sz w:val="16"/>
                <w:szCs w:val="20"/>
              </w:rPr>
              <w:t>very severe</w:t>
            </w:r>
            <w:r w:rsidR="005C3F65">
              <w:rPr>
                <w:rFonts w:ascii="Calibri" w:hAnsi="Calibri"/>
                <w:sz w:val="16"/>
                <w:szCs w:val="20"/>
              </w:rPr>
              <w:t>) or GOLD</w:t>
            </w:r>
            <w:r w:rsidR="00FD2F4A" w:rsidRPr="004A7D46">
              <w:rPr>
                <w:rFonts w:ascii="Calibri" w:hAnsi="Calibri"/>
                <w:sz w:val="16"/>
                <w:szCs w:val="20"/>
              </w:rPr>
              <w:t xml:space="preserve"> (</w:t>
            </w:r>
            <w:r w:rsidR="00D25AD2" w:rsidRPr="004A7D46">
              <w:rPr>
                <w:rFonts w:ascii="Calibri" w:hAnsi="Calibri"/>
                <w:sz w:val="16"/>
                <w:szCs w:val="20"/>
              </w:rPr>
              <w:t>GOLD</w:t>
            </w:r>
            <w:r w:rsidR="003548F3" w:rsidRPr="004A7D46">
              <w:rPr>
                <w:rFonts w:ascii="Calibri" w:hAnsi="Calibri"/>
                <w:sz w:val="16"/>
                <w:szCs w:val="20"/>
              </w:rPr>
              <w:t xml:space="preserve"> </w:t>
            </w:r>
            <w:r w:rsidR="00613251">
              <w:rPr>
                <w:rFonts w:ascii="Calibri" w:hAnsi="Calibri"/>
                <w:sz w:val="16"/>
                <w:szCs w:val="20"/>
              </w:rPr>
              <w:t>1/2, 3/</w:t>
            </w:r>
            <w:r w:rsidR="003548F3" w:rsidRPr="004A7D46">
              <w:rPr>
                <w:rFonts w:ascii="Calibri" w:hAnsi="Calibri"/>
                <w:sz w:val="16"/>
                <w:szCs w:val="20"/>
              </w:rPr>
              <w:t>4</w:t>
            </w:r>
            <w:r w:rsidR="00FD2F4A" w:rsidRPr="004A7D46">
              <w:rPr>
                <w:rFonts w:ascii="Calibri" w:hAnsi="Calibri"/>
                <w:sz w:val="16"/>
                <w:szCs w:val="20"/>
              </w:rPr>
              <w:t>)</w:t>
            </w:r>
          </w:p>
          <w:p w14:paraId="5EC648A1" w14:textId="1D907309" w:rsidR="00355540" w:rsidRDefault="00355540" w:rsidP="0049229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Note </w:t>
            </w:r>
            <w:r w:rsidR="00E42DAE">
              <w:rPr>
                <w:rFonts w:ascii="Calibri" w:hAnsi="Calibri"/>
                <w:sz w:val="16"/>
                <w:szCs w:val="20"/>
              </w:rPr>
              <w:t>symptom</w:t>
            </w:r>
            <w:r>
              <w:rPr>
                <w:rFonts w:ascii="Calibri" w:hAnsi="Calibri"/>
                <w:sz w:val="16"/>
                <w:szCs w:val="20"/>
              </w:rPr>
              <w:t xml:space="preserve"> impact using CAT score</w:t>
            </w:r>
            <w:r w:rsidR="00FD3E0A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>MRC dyspn</w:t>
            </w:r>
            <w:r w:rsidR="007249A5">
              <w:rPr>
                <w:rFonts w:ascii="Calibri" w:hAnsi="Calibri"/>
                <w:sz w:val="16"/>
                <w:szCs w:val="20"/>
              </w:rPr>
              <w:t>o</w:t>
            </w:r>
            <w:r>
              <w:rPr>
                <w:rFonts w:ascii="Calibri" w:hAnsi="Calibri"/>
                <w:sz w:val="16"/>
                <w:szCs w:val="20"/>
              </w:rPr>
              <w:t>ea scale</w:t>
            </w:r>
            <w:r w:rsidR="008B5E2F">
              <w:rPr>
                <w:rFonts w:ascii="Calibri" w:hAnsi="Calibri"/>
                <w:sz w:val="16"/>
                <w:szCs w:val="20"/>
              </w:rPr>
              <w:t xml:space="preserve"> (see overleaf)</w:t>
            </w:r>
          </w:p>
          <w:p w14:paraId="7D1E1848" w14:textId="02324CE4" w:rsidR="00355540" w:rsidRPr="00B20888" w:rsidRDefault="00355540" w:rsidP="0035554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 w:rsidRPr="00B20888">
              <w:rPr>
                <w:rFonts w:ascii="Calibri" w:hAnsi="Calibri"/>
                <w:sz w:val="16"/>
                <w:szCs w:val="20"/>
              </w:rPr>
              <w:t>Note exacerbation frequency</w:t>
            </w:r>
            <w:r w:rsidR="00613251" w:rsidRPr="00B20888">
              <w:rPr>
                <w:rFonts w:ascii="Calibri" w:hAnsi="Calibri"/>
                <w:sz w:val="16"/>
                <w:szCs w:val="20"/>
              </w:rPr>
              <w:t xml:space="preserve">: </w:t>
            </w:r>
            <w:r w:rsidRPr="00B20888">
              <w:rPr>
                <w:rFonts w:ascii="Calibri" w:hAnsi="Calibri"/>
                <w:sz w:val="16"/>
                <w:szCs w:val="20"/>
              </w:rPr>
              <w:t>infreq</w:t>
            </w:r>
            <w:r w:rsidR="00494FB2" w:rsidRPr="00B20888">
              <w:rPr>
                <w:rFonts w:ascii="Calibri" w:hAnsi="Calibri"/>
                <w:sz w:val="16"/>
                <w:szCs w:val="20"/>
              </w:rPr>
              <w:t>uent ≤ 2, frequent &gt;2 per annum</w:t>
            </w:r>
            <w:r w:rsidR="00B20888" w:rsidRPr="00B20888">
              <w:rPr>
                <w:rFonts w:ascii="Calibri" w:hAnsi="Calibri"/>
                <w:sz w:val="16"/>
                <w:szCs w:val="20"/>
              </w:rPr>
              <w:t xml:space="preserve">: </w:t>
            </w:r>
            <w:r w:rsidR="00B20888">
              <w:rPr>
                <w:rFonts w:ascii="Calibri" w:hAnsi="Calibri"/>
                <w:sz w:val="16"/>
                <w:szCs w:val="20"/>
              </w:rPr>
              <w:t>f</w:t>
            </w:r>
            <w:r w:rsidR="00494FB2" w:rsidRPr="00B20888">
              <w:rPr>
                <w:rFonts w:ascii="Calibri" w:hAnsi="Calibri"/>
                <w:sz w:val="16"/>
                <w:szCs w:val="20"/>
              </w:rPr>
              <w:t>requent exacerbators need enhanced care and surveillance</w:t>
            </w:r>
            <w:r w:rsidR="00B20888">
              <w:rPr>
                <w:rFonts w:ascii="Calibri" w:hAnsi="Calibri"/>
                <w:sz w:val="16"/>
                <w:szCs w:val="20"/>
              </w:rPr>
              <w:t xml:space="preserve"> (ie a minimum of 2 reviews per annum)</w:t>
            </w:r>
          </w:p>
          <w:p w14:paraId="0696898E" w14:textId="77777777" w:rsidR="001F7ACC" w:rsidRDefault="008B6B6D" w:rsidP="00492296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B</w:t>
            </w:r>
            <w:r w:rsidR="001F7ACC" w:rsidRPr="004A7D46">
              <w:rPr>
                <w:rFonts w:ascii="Calibri" w:hAnsi="Calibri"/>
                <w:sz w:val="16"/>
                <w:szCs w:val="20"/>
              </w:rPr>
              <w:t>ronchiti</w:t>
            </w:r>
            <w:r>
              <w:rPr>
                <w:rFonts w:ascii="Calibri" w:hAnsi="Calibri"/>
                <w:sz w:val="16"/>
                <w:szCs w:val="20"/>
              </w:rPr>
              <w:t>s-</w:t>
            </w:r>
            <w:r w:rsidR="001F7ACC" w:rsidRPr="004A7D46">
              <w:rPr>
                <w:rFonts w:ascii="Calibri" w:hAnsi="Calibri"/>
                <w:sz w:val="16"/>
                <w:szCs w:val="20"/>
              </w:rPr>
              <w:t>predominant</w:t>
            </w:r>
            <w:r>
              <w:rPr>
                <w:rFonts w:ascii="Calibri" w:hAnsi="Calibri"/>
                <w:sz w:val="16"/>
                <w:szCs w:val="20"/>
              </w:rPr>
              <w:t xml:space="preserve"> </w:t>
            </w:r>
            <w:r w:rsidR="003548F3" w:rsidRPr="004A7D46">
              <w:rPr>
                <w:rFonts w:ascii="Calibri" w:hAnsi="Calibri"/>
                <w:sz w:val="16"/>
                <w:szCs w:val="20"/>
              </w:rPr>
              <w:t xml:space="preserve">patients </w:t>
            </w:r>
            <w:r w:rsidR="001F7ACC" w:rsidRPr="004A7D46">
              <w:rPr>
                <w:rFonts w:ascii="Calibri" w:hAnsi="Calibri"/>
                <w:sz w:val="16"/>
                <w:szCs w:val="20"/>
              </w:rPr>
              <w:t xml:space="preserve">tend to run into problems with more frequent </w:t>
            </w:r>
            <w:r w:rsidR="00663F8C" w:rsidRPr="004A7D46">
              <w:rPr>
                <w:rFonts w:ascii="Calibri" w:hAnsi="Calibri"/>
                <w:sz w:val="16"/>
                <w:szCs w:val="20"/>
              </w:rPr>
              <w:t>flare-ups</w:t>
            </w:r>
          </w:p>
          <w:p w14:paraId="25E1F424" w14:textId="6AD41DAF" w:rsidR="006D743B" w:rsidRDefault="008B3550" w:rsidP="008B3550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Note</w:t>
            </w:r>
            <w:r w:rsidR="00B20888">
              <w:rPr>
                <w:rFonts w:ascii="Calibri" w:hAnsi="Calibri"/>
                <w:sz w:val="16"/>
                <w:szCs w:val="20"/>
              </w:rPr>
              <w:t>/</w:t>
            </w:r>
            <w:r>
              <w:rPr>
                <w:rFonts w:ascii="Calibri" w:hAnsi="Calibri"/>
                <w:sz w:val="16"/>
                <w:szCs w:val="20"/>
              </w:rPr>
              <w:t xml:space="preserve">manage </w:t>
            </w:r>
            <w:r w:rsidR="008B6B6D">
              <w:rPr>
                <w:rFonts w:ascii="Calibri" w:hAnsi="Calibri"/>
                <w:sz w:val="16"/>
                <w:szCs w:val="20"/>
              </w:rPr>
              <w:t>co-morbidities</w:t>
            </w:r>
            <w:r>
              <w:rPr>
                <w:rFonts w:ascii="Calibri" w:hAnsi="Calibri"/>
                <w:sz w:val="16"/>
                <w:szCs w:val="20"/>
              </w:rPr>
              <w:t xml:space="preserve"> robustly</w:t>
            </w:r>
            <w:r w:rsidR="00814251">
              <w:rPr>
                <w:rFonts w:ascii="Calibri" w:hAnsi="Calibri"/>
                <w:sz w:val="16"/>
                <w:szCs w:val="20"/>
              </w:rPr>
              <w:t>, especially CVS</w:t>
            </w:r>
            <w:r w:rsidR="00C1634F">
              <w:rPr>
                <w:rFonts w:ascii="Calibri" w:hAnsi="Calibri"/>
                <w:sz w:val="16"/>
                <w:szCs w:val="20"/>
              </w:rPr>
              <w:t>/heart failure</w:t>
            </w:r>
            <w:r w:rsidR="00E42DAE">
              <w:rPr>
                <w:rFonts w:ascii="Calibri" w:hAnsi="Calibri"/>
                <w:sz w:val="16"/>
                <w:szCs w:val="20"/>
              </w:rPr>
              <w:t>, reflux, bones, psyche</w:t>
            </w:r>
          </w:p>
          <w:p w14:paraId="282CFB2A" w14:textId="6683B6A3" w:rsidR="00E42DAE" w:rsidRDefault="00E42DAE" w:rsidP="00E42DAE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Check ECG (AF), </w:t>
            </w:r>
            <w:r w:rsidR="00E01989">
              <w:rPr>
                <w:rFonts w:ascii="Calibri" w:hAnsi="Calibri"/>
                <w:sz w:val="16"/>
                <w:szCs w:val="20"/>
              </w:rPr>
              <w:t xml:space="preserve">FBC, Vitamin D, </w:t>
            </w:r>
            <w:r>
              <w:rPr>
                <w:rFonts w:ascii="Calibri" w:hAnsi="Calibri"/>
                <w:sz w:val="16"/>
                <w:szCs w:val="20"/>
              </w:rPr>
              <w:t>CXR</w:t>
            </w:r>
          </w:p>
          <w:p w14:paraId="5827C8C1" w14:textId="382B92D2" w:rsidR="00E42DAE" w:rsidRPr="00B20888" w:rsidRDefault="00E42DAE" w:rsidP="00556AB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F</w:t>
            </w:r>
            <w:r w:rsidR="00B57D9A">
              <w:rPr>
                <w:rFonts w:ascii="Calibri" w:hAnsi="Calibri"/>
                <w:sz w:val="16"/>
                <w:szCs w:val="20"/>
              </w:rPr>
              <w:t>BC</w:t>
            </w:r>
            <w:r>
              <w:rPr>
                <w:rFonts w:ascii="Calibri" w:hAnsi="Calibri"/>
                <w:sz w:val="16"/>
                <w:szCs w:val="20"/>
              </w:rPr>
              <w:t xml:space="preserve">: </w:t>
            </w:r>
            <w:r w:rsidR="00556ABC">
              <w:rPr>
                <w:rFonts w:ascii="Calibri" w:hAnsi="Calibri"/>
                <w:sz w:val="16"/>
                <w:szCs w:val="20"/>
              </w:rPr>
              <w:t xml:space="preserve">note </w:t>
            </w:r>
            <w:r w:rsidR="00E01989">
              <w:rPr>
                <w:rFonts w:ascii="Calibri" w:hAnsi="Calibri"/>
                <w:sz w:val="16"/>
                <w:szCs w:val="20"/>
              </w:rPr>
              <w:t>eosinophil</w:t>
            </w:r>
            <w:r w:rsidR="00556ABC">
              <w:rPr>
                <w:rFonts w:ascii="Calibri" w:hAnsi="Calibri"/>
                <w:sz w:val="16"/>
                <w:szCs w:val="20"/>
              </w:rPr>
              <w:t xml:space="preserve"> count (see below)</w:t>
            </w:r>
          </w:p>
        </w:tc>
      </w:tr>
      <w:tr w:rsidR="006D743B" w:rsidRPr="007F20AB" w14:paraId="0B895AB9" w14:textId="77777777" w:rsidTr="00C1634F">
        <w:trPr>
          <w:trHeight w:val="2334"/>
        </w:trPr>
        <w:tc>
          <w:tcPr>
            <w:tcW w:w="3686" w:type="dxa"/>
            <w:shd w:val="clear" w:color="auto" w:fill="F2F2F2" w:themeFill="background1" w:themeFillShade="F2"/>
          </w:tcPr>
          <w:p w14:paraId="79AE24C0" w14:textId="0E5BFF43" w:rsidR="006D743B" w:rsidRPr="00160FD7" w:rsidRDefault="00B20888" w:rsidP="00160FD7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20"/>
              </w:rPr>
            </w:pPr>
            <w:r>
              <w:rPr>
                <w:rStyle w:val="SubtitleChar"/>
                <w:sz w:val="16"/>
                <w:szCs w:val="20"/>
              </w:rPr>
              <w:t>G</w:t>
            </w:r>
            <w:r w:rsidR="006D743B" w:rsidRPr="007F20AB">
              <w:rPr>
                <w:rStyle w:val="SubtitleChar"/>
                <w:sz w:val="16"/>
                <w:szCs w:val="20"/>
              </w:rPr>
              <w:t xml:space="preserve">eneral </w:t>
            </w:r>
            <w:r w:rsidR="005C3F65">
              <w:rPr>
                <w:rStyle w:val="SubtitleChar"/>
                <w:sz w:val="16"/>
                <w:szCs w:val="20"/>
              </w:rPr>
              <w:t>care</w:t>
            </w:r>
            <w:r w:rsidR="006904FD">
              <w:rPr>
                <w:rStyle w:val="SubtitleChar"/>
                <w:sz w:val="16"/>
                <w:szCs w:val="20"/>
              </w:rPr>
              <w:t xml:space="preserve"> of the COPD patient</w:t>
            </w:r>
            <w:r w:rsidR="00160FD7">
              <w:rPr>
                <w:rStyle w:val="SubtitleChar"/>
                <w:sz w:val="16"/>
                <w:szCs w:val="20"/>
              </w:rPr>
              <w:t>, including high value interventions</w:t>
            </w:r>
          </w:p>
        </w:tc>
        <w:tc>
          <w:tcPr>
            <w:tcW w:w="6882" w:type="dxa"/>
            <w:shd w:val="clear" w:color="auto" w:fill="F2F2F2" w:themeFill="background1" w:themeFillShade="F2"/>
          </w:tcPr>
          <w:p w14:paraId="11CF003E" w14:textId="77777777" w:rsidR="00160FD7" w:rsidRDefault="00160FD7" w:rsidP="00160FD7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 w:rsidRPr="004A7D46">
              <w:rPr>
                <w:rFonts w:ascii="Calibri" w:hAnsi="Calibri"/>
                <w:sz w:val="16"/>
                <w:szCs w:val="20"/>
              </w:rPr>
              <w:t>Vaccinations</w:t>
            </w:r>
            <w:r>
              <w:rPr>
                <w:rFonts w:ascii="Calibri" w:hAnsi="Calibri"/>
                <w:sz w:val="16"/>
                <w:szCs w:val="20"/>
              </w:rPr>
              <w:t>: ‘flu/pneumococcal polysaccharide vaccine (not conjugate adsorbed)</w:t>
            </w:r>
          </w:p>
          <w:p w14:paraId="28C4D36F" w14:textId="39AA6982" w:rsidR="006D743B" w:rsidRPr="004A7D46" w:rsidRDefault="00160FD7" w:rsidP="002D1C0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Offer referral to </w:t>
            </w:r>
            <w:r w:rsidR="001F7ACC" w:rsidRPr="004A7D46">
              <w:rPr>
                <w:rFonts w:ascii="Calibri" w:hAnsi="Calibri"/>
                <w:sz w:val="16"/>
                <w:szCs w:val="20"/>
              </w:rPr>
              <w:t>smoking cessation</w:t>
            </w:r>
            <w:r w:rsidR="006904FD">
              <w:rPr>
                <w:rFonts w:ascii="Calibri" w:hAnsi="Calibri"/>
                <w:sz w:val="16"/>
                <w:szCs w:val="20"/>
              </w:rPr>
              <w:t xml:space="preserve">, a cost-effective </w:t>
            </w:r>
            <w:r w:rsidR="006904FD" w:rsidRPr="006904FD">
              <w:rPr>
                <w:rFonts w:ascii="Calibri" w:hAnsi="Calibri"/>
                <w:b/>
                <w:sz w:val="16"/>
                <w:szCs w:val="20"/>
                <w:u w:val="single"/>
              </w:rPr>
              <w:t>TREATMENT</w:t>
            </w:r>
            <w:r w:rsidR="006904FD">
              <w:rPr>
                <w:rFonts w:ascii="Calibri" w:hAnsi="Calibri"/>
                <w:sz w:val="16"/>
                <w:szCs w:val="20"/>
              </w:rPr>
              <w:t xml:space="preserve"> for COPD</w:t>
            </w:r>
          </w:p>
          <w:p w14:paraId="146AD4F8" w14:textId="07EDFC92" w:rsidR="006904FD" w:rsidRPr="006904FD" w:rsidRDefault="006528D6" w:rsidP="006904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Offer </w:t>
            </w:r>
            <w:r w:rsidR="006904FD" w:rsidRPr="004A7D46">
              <w:rPr>
                <w:rFonts w:ascii="Calibri" w:hAnsi="Calibri"/>
                <w:sz w:val="16"/>
                <w:szCs w:val="20"/>
              </w:rPr>
              <w:t xml:space="preserve">pulmonary rehabilitation for </w:t>
            </w:r>
            <w:hyperlink w:anchor="CATMRC" w:history="1">
              <w:r w:rsidR="006904FD" w:rsidRPr="00CA7431">
                <w:rPr>
                  <w:rStyle w:val="Hyperlink"/>
                  <w:rFonts w:ascii="Calibri" w:hAnsi="Calibri"/>
                  <w:sz w:val="16"/>
                  <w:szCs w:val="20"/>
                </w:rPr>
                <w:t xml:space="preserve">MRC </w:t>
              </w:r>
              <w:r w:rsidRPr="00CA7431">
                <w:rPr>
                  <w:rStyle w:val="Hyperlink"/>
                  <w:rFonts w:ascii="Calibri" w:hAnsi="Calibri"/>
                  <w:sz w:val="16"/>
                  <w:szCs w:val="20"/>
                </w:rPr>
                <w:t>3</w:t>
              </w:r>
            </w:hyperlink>
            <w:r w:rsidR="006904FD" w:rsidRPr="004A7D46">
              <w:rPr>
                <w:rFonts w:ascii="Calibri" w:hAnsi="Calibri"/>
                <w:sz w:val="16"/>
                <w:szCs w:val="20"/>
              </w:rPr>
              <w:t xml:space="preserve"> and above or those who are symptomatic and disabled by their </w:t>
            </w:r>
            <w:r>
              <w:rPr>
                <w:rFonts w:ascii="Calibri" w:hAnsi="Calibri"/>
                <w:sz w:val="16"/>
                <w:szCs w:val="20"/>
              </w:rPr>
              <w:t>COPD</w:t>
            </w:r>
            <w:r w:rsidR="006904FD" w:rsidRPr="006904FD">
              <w:rPr>
                <w:rFonts w:ascii="Calibri" w:hAnsi="Calibri"/>
                <w:b/>
                <w:sz w:val="16"/>
                <w:szCs w:val="20"/>
                <w:u w:val="single"/>
              </w:rPr>
              <w:t xml:space="preserve">: it </w:t>
            </w:r>
            <w:r w:rsidR="00E8496F">
              <w:rPr>
                <w:rFonts w:ascii="Calibri" w:hAnsi="Calibri"/>
                <w:b/>
                <w:sz w:val="16"/>
                <w:szCs w:val="20"/>
                <w:u w:val="single"/>
              </w:rPr>
              <w:t>has a strong evidence base</w:t>
            </w:r>
            <w:r w:rsidR="004D5939">
              <w:rPr>
                <w:rFonts w:ascii="Calibri" w:hAnsi="Calibri"/>
                <w:b/>
                <w:sz w:val="16"/>
                <w:szCs w:val="20"/>
                <w:u w:val="single"/>
              </w:rPr>
              <w:t xml:space="preserve"> </w:t>
            </w:r>
            <w:r w:rsidR="00E8496F">
              <w:rPr>
                <w:rFonts w:ascii="Calibri" w:hAnsi="Calibri"/>
                <w:b/>
                <w:sz w:val="16"/>
                <w:szCs w:val="20"/>
                <w:u w:val="single"/>
              </w:rPr>
              <w:t xml:space="preserve">in </w:t>
            </w:r>
            <w:r w:rsidR="004D5939">
              <w:rPr>
                <w:rFonts w:ascii="Calibri" w:hAnsi="Calibri"/>
                <w:b/>
                <w:sz w:val="16"/>
                <w:szCs w:val="20"/>
                <w:u w:val="single"/>
              </w:rPr>
              <w:t>COPD</w:t>
            </w:r>
            <w:r>
              <w:rPr>
                <w:rFonts w:ascii="Calibri" w:hAnsi="Calibri"/>
                <w:b/>
                <w:sz w:val="16"/>
                <w:szCs w:val="20"/>
                <w:u w:val="single"/>
              </w:rPr>
              <w:t>, is highly cost-effective and underutilised</w:t>
            </w:r>
          </w:p>
          <w:p w14:paraId="6178DBB9" w14:textId="690D7ACB" w:rsidR="006904FD" w:rsidRDefault="008B3550" w:rsidP="006904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Promote s</w:t>
            </w:r>
            <w:r w:rsidR="006D743B" w:rsidRPr="004A7D46">
              <w:rPr>
                <w:rFonts w:ascii="Calibri" w:hAnsi="Calibri"/>
                <w:sz w:val="16"/>
                <w:szCs w:val="20"/>
              </w:rPr>
              <w:t>elf</w:t>
            </w:r>
            <w:r w:rsidR="006058F4" w:rsidRPr="004A7D46">
              <w:rPr>
                <w:rFonts w:ascii="Calibri" w:hAnsi="Calibri"/>
                <w:sz w:val="16"/>
                <w:szCs w:val="20"/>
              </w:rPr>
              <w:t>-</w:t>
            </w:r>
            <w:r w:rsidR="006D743B" w:rsidRPr="004A7D46">
              <w:rPr>
                <w:rFonts w:ascii="Calibri" w:hAnsi="Calibri"/>
                <w:sz w:val="16"/>
                <w:szCs w:val="20"/>
              </w:rPr>
              <w:t>care</w:t>
            </w:r>
            <w:r w:rsidR="006904FD">
              <w:rPr>
                <w:rFonts w:ascii="Calibri" w:hAnsi="Calibri"/>
                <w:sz w:val="16"/>
                <w:szCs w:val="20"/>
              </w:rPr>
              <w:t xml:space="preserve"> </w:t>
            </w:r>
            <w:r w:rsidR="006528D6">
              <w:rPr>
                <w:rFonts w:ascii="Calibri" w:hAnsi="Calibri"/>
                <w:sz w:val="16"/>
                <w:szCs w:val="20"/>
              </w:rPr>
              <w:t xml:space="preserve">&amp; </w:t>
            </w:r>
            <w:r w:rsidR="006904FD">
              <w:rPr>
                <w:rFonts w:ascii="Calibri" w:hAnsi="Calibri"/>
                <w:sz w:val="16"/>
                <w:szCs w:val="20"/>
              </w:rPr>
              <w:t xml:space="preserve"> an active lifestyle</w:t>
            </w:r>
            <w:r w:rsidR="006058F4" w:rsidRPr="004A7D46">
              <w:rPr>
                <w:rFonts w:ascii="Calibri" w:hAnsi="Calibri"/>
                <w:sz w:val="16"/>
                <w:szCs w:val="20"/>
              </w:rPr>
              <w:t xml:space="preserve">: all need a </w:t>
            </w:r>
            <w:r w:rsidR="00D25AD2" w:rsidRPr="004A7D46">
              <w:rPr>
                <w:rFonts w:ascii="Calibri" w:hAnsi="Calibri"/>
                <w:sz w:val="16"/>
                <w:szCs w:val="20"/>
              </w:rPr>
              <w:t>personalized plan</w:t>
            </w:r>
            <w:r w:rsidR="00EB5F0A" w:rsidRPr="004A7D46">
              <w:rPr>
                <w:rFonts w:ascii="Calibri" w:hAnsi="Calibri"/>
                <w:sz w:val="16"/>
                <w:szCs w:val="20"/>
              </w:rPr>
              <w:t xml:space="preserve"> </w:t>
            </w:r>
            <w:r w:rsidR="00F10C04">
              <w:rPr>
                <w:rFonts w:ascii="Calibri" w:hAnsi="Calibri"/>
                <w:sz w:val="16"/>
                <w:szCs w:val="20"/>
              </w:rPr>
              <w:t>with named conta</w:t>
            </w:r>
            <w:r w:rsidR="005A32E4">
              <w:rPr>
                <w:rFonts w:ascii="Calibri" w:hAnsi="Calibri"/>
                <w:sz w:val="16"/>
                <w:szCs w:val="20"/>
              </w:rPr>
              <w:t>c</w:t>
            </w:r>
            <w:r w:rsidR="006058F4" w:rsidRPr="004A7D46">
              <w:rPr>
                <w:rFonts w:ascii="Calibri" w:hAnsi="Calibri"/>
                <w:sz w:val="16"/>
                <w:szCs w:val="20"/>
              </w:rPr>
              <w:t>t</w:t>
            </w:r>
          </w:p>
          <w:p w14:paraId="452CB46F" w14:textId="16DAB142" w:rsidR="006528D6" w:rsidRPr="006904FD" w:rsidRDefault="006528D6" w:rsidP="006904FD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Encourage use of the </w:t>
            </w:r>
            <w:hyperlink r:id="rId9" w:history="1">
              <w:r w:rsidRPr="00A91B0B">
                <w:rPr>
                  <w:rStyle w:val="Hyperlink"/>
                  <w:rFonts w:ascii="Calibri" w:hAnsi="Calibri"/>
                  <w:sz w:val="16"/>
                  <w:szCs w:val="20"/>
                </w:rPr>
                <w:t>British Lung Foundation COPD passport</w:t>
              </w:r>
            </w:hyperlink>
          </w:p>
          <w:p w14:paraId="749239CC" w14:textId="77777777" w:rsidR="006D743B" w:rsidRPr="004A7D46" w:rsidRDefault="006904FD" w:rsidP="002D1C0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</w:t>
            </w:r>
            <w:r w:rsidR="00D25AD2" w:rsidRPr="004A7D46">
              <w:rPr>
                <w:rFonts w:ascii="Calibri" w:hAnsi="Calibri"/>
                <w:sz w:val="16"/>
                <w:szCs w:val="20"/>
              </w:rPr>
              <w:t>onsider respiratory physiotherapy for sputum clearance</w:t>
            </w:r>
            <w:r w:rsidR="0069755D" w:rsidRPr="004A7D46">
              <w:rPr>
                <w:rFonts w:ascii="Calibri" w:hAnsi="Calibri"/>
                <w:sz w:val="16"/>
                <w:szCs w:val="20"/>
              </w:rPr>
              <w:t xml:space="preserve"> and breathing technique</w:t>
            </w:r>
            <w:r w:rsidR="00D25AD2" w:rsidRPr="004A7D46">
              <w:rPr>
                <w:rFonts w:ascii="Calibri" w:hAnsi="Calibri"/>
                <w:sz w:val="16"/>
                <w:szCs w:val="20"/>
              </w:rPr>
              <w:t xml:space="preserve"> advi</w:t>
            </w:r>
            <w:r w:rsidR="006058F4" w:rsidRPr="004A7D46">
              <w:rPr>
                <w:rFonts w:ascii="Calibri" w:hAnsi="Calibri"/>
                <w:sz w:val="16"/>
                <w:szCs w:val="20"/>
              </w:rPr>
              <w:t>c</w:t>
            </w:r>
            <w:r w:rsidR="00D25AD2" w:rsidRPr="004A7D46">
              <w:rPr>
                <w:rFonts w:ascii="Calibri" w:hAnsi="Calibri"/>
                <w:sz w:val="16"/>
                <w:szCs w:val="20"/>
              </w:rPr>
              <w:t>e</w:t>
            </w:r>
          </w:p>
          <w:p w14:paraId="28C02F09" w14:textId="77777777" w:rsidR="0015579A" w:rsidRPr="004A7D46" w:rsidRDefault="001F7ACC" w:rsidP="002D1C08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 w:rsidRPr="004A7D46">
              <w:rPr>
                <w:rFonts w:ascii="Calibri" w:hAnsi="Calibri"/>
                <w:sz w:val="16"/>
                <w:szCs w:val="20"/>
              </w:rPr>
              <w:t>If BMI</w:t>
            </w:r>
            <w:r w:rsidR="00253C96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4A7D46">
              <w:rPr>
                <w:rFonts w:ascii="Calibri" w:hAnsi="Calibri"/>
                <w:sz w:val="16"/>
                <w:szCs w:val="20"/>
              </w:rPr>
              <w:t>&gt;</w:t>
            </w:r>
            <w:r w:rsidR="00253C96">
              <w:rPr>
                <w:rFonts w:ascii="Calibri" w:hAnsi="Calibri"/>
                <w:sz w:val="16"/>
                <w:szCs w:val="20"/>
              </w:rPr>
              <w:t xml:space="preserve">30 </w:t>
            </w:r>
            <w:r w:rsidRPr="004A7D46">
              <w:rPr>
                <w:rFonts w:ascii="Calibri" w:hAnsi="Calibri"/>
                <w:sz w:val="16"/>
                <w:szCs w:val="20"/>
              </w:rPr>
              <w:t>or &lt; 20, d</w:t>
            </w:r>
            <w:r w:rsidR="0015579A" w:rsidRPr="004A7D46">
              <w:rPr>
                <w:rFonts w:ascii="Calibri" w:hAnsi="Calibri"/>
                <w:sz w:val="16"/>
                <w:szCs w:val="20"/>
              </w:rPr>
              <w:t>ietary advice</w:t>
            </w:r>
            <w:r w:rsidR="003548F3" w:rsidRPr="004A7D46">
              <w:rPr>
                <w:rFonts w:ascii="Calibri" w:hAnsi="Calibri"/>
                <w:sz w:val="16"/>
                <w:szCs w:val="20"/>
              </w:rPr>
              <w:t xml:space="preserve"> (Remember Vitamin D</w:t>
            </w:r>
            <w:r w:rsidR="00D25AD2" w:rsidRPr="004A7D46">
              <w:rPr>
                <w:rFonts w:ascii="Calibri" w:hAnsi="Calibri"/>
                <w:sz w:val="16"/>
                <w:szCs w:val="20"/>
              </w:rPr>
              <w:t xml:space="preserve"> levels are often low in COPD</w:t>
            </w:r>
            <w:r w:rsidR="003548F3" w:rsidRPr="004A7D46">
              <w:rPr>
                <w:rFonts w:ascii="Calibri" w:hAnsi="Calibri"/>
                <w:sz w:val="16"/>
                <w:szCs w:val="20"/>
              </w:rPr>
              <w:t>)</w:t>
            </w:r>
          </w:p>
          <w:p w14:paraId="6FD943B5" w14:textId="77777777" w:rsidR="008B3550" w:rsidRDefault="008B3550" w:rsidP="00D25AD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Consider mental health</w:t>
            </w:r>
          </w:p>
          <w:p w14:paraId="7D0775FB" w14:textId="141A21AC" w:rsidR="008B3550" w:rsidRDefault="008B3550" w:rsidP="00D25AD2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Consider bone </w:t>
            </w:r>
            <w:r w:rsidR="00694AF3">
              <w:rPr>
                <w:rFonts w:ascii="Calibri" w:hAnsi="Calibri"/>
                <w:sz w:val="16"/>
                <w:szCs w:val="20"/>
              </w:rPr>
              <w:t xml:space="preserve">and cardiovascular </w:t>
            </w:r>
            <w:r>
              <w:rPr>
                <w:rFonts w:ascii="Calibri" w:hAnsi="Calibri"/>
                <w:sz w:val="16"/>
                <w:szCs w:val="20"/>
              </w:rPr>
              <w:t>health</w:t>
            </w:r>
          </w:p>
          <w:p w14:paraId="24A07758" w14:textId="77777777" w:rsidR="00C1634F" w:rsidRDefault="00694AF3" w:rsidP="00F10C0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Consider benefits / social support / </w:t>
            </w:r>
            <w:r w:rsidR="00471977">
              <w:rPr>
                <w:rFonts w:ascii="Calibri" w:hAnsi="Calibri"/>
                <w:sz w:val="16"/>
                <w:szCs w:val="20"/>
              </w:rPr>
              <w:t xml:space="preserve">home adaptations </w:t>
            </w:r>
          </w:p>
          <w:p w14:paraId="241D1A5E" w14:textId="3B0F26E9" w:rsidR="00F10C04" w:rsidRPr="00F10C04" w:rsidRDefault="005A32E4" w:rsidP="00F10C0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E</w:t>
            </w:r>
            <w:r w:rsidR="006904FD" w:rsidRPr="004A7D46">
              <w:rPr>
                <w:rFonts w:ascii="Calibri" w:hAnsi="Calibri"/>
                <w:sz w:val="16"/>
                <w:szCs w:val="20"/>
              </w:rPr>
              <w:t>nsure correct inhaler technique on prescribing and before changing inhaled medication</w:t>
            </w:r>
            <w:r w:rsidR="004D5939">
              <w:rPr>
                <w:rFonts w:ascii="Calibri" w:hAnsi="Calibri"/>
                <w:sz w:val="16"/>
                <w:szCs w:val="20"/>
              </w:rPr>
              <w:t>.</w:t>
            </w:r>
          </w:p>
        </w:tc>
      </w:tr>
    </w:tbl>
    <w:p w14:paraId="2F6A2521" w14:textId="77777777" w:rsidR="00E27D73" w:rsidRDefault="00E27D73" w:rsidP="00DB4954">
      <w:pPr>
        <w:rPr>
          <w:sz w:val="8"/>
          <w:szCs w:val="12"/>
        </w:rPr>
      </w:pPr>
    </w:p>
    <w:p w14:paraId="45187E75" w14:textId="77777777" w:rsidR="009D3C48" w:rsidRDefault="009D3C48" w:rsidP="00DB4954">
      <w:pPr>
        <w:rPr>
          <w:sz w:val="8"/>
          <w:szCs w:val="12"/>
        </w:rPr>
      </w:pPr>
    </w:p>
    <w:p w14:paraId="57B81E4D" w14:textId="77777777" w:rsidR="004B1E29" w:rsidRPr="007F20AB" w:rsidRDefault="004B1E29" w:rsidP="00DB4954">
      <w:pPr>
        <w:rPr>
          <w:sz w:val="8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299"/>
        <w:gridCol w:w="3300"/>
      </w:tblGrid>
      <w:tr w:rsidR="003548F3" w:rsidRPr="007F20AB" w14:paraId="4401C49E" w14:textId="77777777" w:rsidTr="009D3C48">
        <w:trPr>
          <w:trHeight w:val="127"/>
        </w:trPr>
        <w:tc>
          <w:tcPr>
            <w:tcW w:w="10568" w:type="dxa"/>
            <w:gridSpan w:val="3"/>
            <w:shd w:val="clear" w:color="auto" w:fill="9999FF"/>
          </w:tcPr>
          <w:p w14:paraId="4D6F5AF8" w14:textId="4367C634" w:rsidR="00E45CCE" w:rsidRPr="00E45CCE" w:rsidRDefault="00133B6C" w:rsidP="00814251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INHALER</w:t>
            </w:r>
            <w:r w:rsidR="003548F3" w:rsidRPr="008B6B6D">
              <w:rPr>
                <w:rFonts w:ascii="Calibri" w:hAnsi="Calibri"/>
                <w:b/>
                <w:sz w:val="20"/>
              </w:rPr>
              <w:t xml:space="preserve"> MANAGEMENT</w:t>
            </w:r>
            <w:r w:rsidR="00497CC7">
              <w:rPr>
                <w:rFonts w:ascii="Calibri" w:hAnsi="Calibri"/>
                <w:b/>
                <w:sz w:val="20"/>
              </w:rPr>
              <w:t>:</w:t>
            </w:r>
          </w:p>
        </w:tc>
      </w:tr>
      <w:tr w:rsidR="003548F3" w:rsidRPr="007F20AB" w14:paraId="2BB93FF1" w14:textId="77777777" w:rsidTr="009D3C48">
        <w:tc>
          <w:tcPr>
            <w:tcW w:w="10568" w:type="dxa"/>
            <w:gridSpan w:val="3"/>
            <w:shd w:val="clear" w:color="auto" w:fill="F2F2F2" w:themeFill="background1" w:themeFillShade="F2"/>
          </w:tcPr>
          <w:p w14:paraId="2EC2E903" w14:textId="0735E55B" w:rsidR="00B0397C" w:rsidRPr="00CA5B5F" w:rsidRDefault="003C3202" w:rsidP="00B0397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0198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Assess </w:t>
            </w:r>
            <w:r w:rsid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need for, and response to, inhalers </w:t>
            </w:r>
            <w:r w:rsidR="00C64944" w:rsidRPr="00E01989">
              <w:rPr>
                <w:rFonts w:ascii="Calibri" w:hAnsi="Calibri"/>
                <w:b/>
                <w:color w:val="FF0000"/>
                <w:sz w:val="18"/>
                <w:szCs w:val="18"/>
              </w:rPr>
              <w:t>against</w:t>
            </w:r>
            <w:r w:rsidRPr="00E0198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E01989">
              <w:rPr>
                <w:rFonts w:ascii="Calibri" w:hAnsi="Calibri"/>
                <w:b/>
                <w:color w:val="FF0000"/>
                <w:sz w:val="18"/>
                <w:szCs w:val="18"/>
                <w:u w:val="single"/>
              </w:rPr>
              <w:t>symptoms</w:t>
            </w:r>
            <w:r w:rsidRPr="00E01989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and exacerbation profile</w:t>
            </w:r>
          </w:p>
          <w:p w14:paraId="0671E425" w14:textId="4D458968" w:rsidR="00355540" w:rsidRDefault="00B0397C" w:rsidP="00B0397C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>Use</w:t>
            </w:r>
            <w:r w:rsidR="00355540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objective measures </w:t>
            </w:r>
            <w:r w:rsid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of disease impact </w:t>
            </w:r>
            <w:r w:rsidR="005A4C04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to assess </w:t>
            </w:r>
            <w:r w:rsidR="00AC67F4">
              <w:rPr>
                <w:rFonts w:ascii="Calibri" w:hAnsi="Calibri"/>
                <w:b/>
                <w:color w:val="FF0000"/>
                <w:sz w:val="18"/>
                <w:szCs w:val="18"/>
              </w:rPr>
              <w:t>response</w:t>
            </w:r>
            <w:r w:rsidR="005A4C04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>:</w:t>
            </w:r>
            <w:r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="00355540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>CAT score</w:t>
            </w:r>
            <w:r w:rsidR="005A4C04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, </w:t>
            </w:r>
            <w:r w:rsidR="00355540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MRC </w:t>
            </w:r>
            <w:r w:rsidR="005A4C04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dyspnoea </w:t>
            </w:r>
            <w:r w:rsidR="00355540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>scale</w:t>
            </w:r>
            <w:r w:rsidR="005A4C04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, </w:t>
            </w:r>
            <w:r w:rsidR="00E95AC5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>spirometry (FEV</w:t>
            </w:r>
            <w:r w:rsidR="00E95AC5" w:rsidRPr="00AC67F4">
              <w:rPr>
                <w:rFonts w:ascii="Calibri" w:hAnsi="Calibri"/>
                <w:b/>
                <w:color w:val="FF0000"/>
                <w:sz w:val="18"/>
                <w:szCs w:val="18"/>
                <w:vertAlign w:val="subscript"/>
              </w:rPr>
              <w:t>1</w:t>
            </w:r>
            <w:r w:rsidR="007249A5" w:rsidRPr="00AC67F4">
              <w:rPr>
                <w:rFonts w:ascii="Calibri" w:hAnsi="Calibri"/>
                <w:b/>
                <w:color w:val="FF0000"/>
                <w:sz w:val="18"/>
                <w:szCs w:val="18"/>
              </w:rPr>
              <w:t>)</w:t>
            </w:r>
          </w:p>
          <w:p w14:paraId="3224DB45" w14:textId="00ECFD75" w:rsidR="009B6C13" w:rsidRPr="00CA6D7E" w:rsidRDefault="00CA6D7E" w:rsidP="00AC67F4">
            <w:pPr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A6D7E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Consider the </w:t>
            </w:r>
            <w:r w:rsidR="00E66B47">
              <w:rPr>
                <w:rFonts w:ascii="Calibri" w:hAnsi="Calibri"/>
                <w:b/>
                <w:color w:val="FF0000"/>
                <w:sz w:val="18"/>
                <w:szCs w:val="18"/>
              </w:rPr>
              <w:t>other</w:t>
            </w:r>
            <w:r w:rsidRPr="00CA6D7E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causes of breathlessness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(including anxiety/depression) </w:t>
            </w:r>
            <w:r w:rsidRPr="00CA6D7E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when </w:t>
            </w: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reviewing </w:t>
            </w:r>
            <w:r w:rsidRPr="00CA6D7E">
              <w:rPr>
                <w:rFonts w:ascii="Calibri" w:hAnsi="Calibri"/>
                <w:b/>
                <w:color w:val="FF0000"/>
                <w:sz w:val="18"/>
                <w:szCs w:val="18"/>
              </w:rPr>
              <w:t>your patient’s inhaled treatment</w:t>
            </w:r>
          </w:p>
          <w:p w14:paraId="29694A90" w14:textId="77777777" w:rsidR="00AC67F4" w:rsidRPr="00CA5B5F" w:rsidRDefault="00AC67F4" w:rsidP="00AC67F4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B5F">
              <w:rPr>
                <w:rFonts w:ascii="Calibri" w:hAnsi="Calibri"/>
                <w:b/>
                <w:sz w:val="18"/>
                <w:szCs w:val="18"/>
              </w:rPr>
              <w:t xml:space="preserve">Trial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inhalers 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>for 8 weeks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using a device appropriate to the patient’s capabilities 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 xml:space="preserve">(right </w:t>
            </w:r>
            <w:r w:rsidRPr="00CA5B5F">
              <w:rPr>
                <w:rFonts w:ascii="Calibri" w:hAnsi="Calibri"/>
                <w:b/>
                <w:color w:val="FF0000"/>
                <w:sz w:val="18"/>
                <w:szCs w:val="18"/>
              </w:rPr>
              <w:t>D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>evice</w:t>
            </w:r>
            <w:r>
              <w:rPr>
                <w:rFonts w:ascii="Calibri" w:hAnsi="Calibri"/>
                <w:b/>
                <w:sz w:val="18"/>
                <w:szCs w:val="18"/>
              </w:rPr>
              <w:t>,</w:t>
            </w:r>
            <w:r w:rsidRPr="00CA5B5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>right</w:t>
            </w:r>
            <w:r w:rsidRPr="00CA5B5F">
              <w:rPr>
                <w:rFonts w:ascii="Calibri" w:hAnsi="Calibri"/>
                <w:b/>
                <w:color w:val="FF0000"/>
                <w:sz w:val="18"/>
                <w:szCs w:val="18"/>
              </w:rPr>
              <w:t xml:space="preserve"> D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>rug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and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 xml:space="preserve"> right </w:t>
            </w:r>
            <w:r w:rsidRPr="00CA5B5F">
              <w:rPr>
                <w:rFonts w:ascii="Calibri" w:hAnsi="Calibri"/>
                <w:b/>
                <w:color w:val="FF0000"/>
                <w:sz w:val="18"/>
                <w:szCs w:val="18"/>
              </w:rPr>
              <w:t>D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>ose?)</w:t>
            </w:r>
          </w:p>
          <w:p w14:paraId="5A4A20ED" w14:textId="77777777" w:rsidR="00355540" w:rsidRDefault="005A4C04" w:rsidP="00B0397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5B5F">
              <w:rPr>
                <w:rFonts w:ascii="Calibri" w:hAnsi="Calibri"/>
                <w:b/>
                <w:sz w:val="18"/>
                <w:szCs w:val="18"/>
              </w:rPr>
              <w:t>D</w:t>
            </w:r>
            <w:r w:rsidR="00CF22A5" w:rsidRPr="00CA5B5F">
              <w:rPr>
                <w:rFonts w:ascii="Calibri" w:hAnsi="Calibri"/>
                <w:b/>
                <w:sz w:val="18"/>
                <w:szCs w:val="18"/>
              </w:rPr>
              <w:t>rug cautions</w:t>
            </w:r>
            <w:r w:rsidR="00B0397C" w:rsidRPr="00CA5B5F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Pr="00CA5B5F">
              <w:rPr>
                <w:rFonts w:ascii="Calibri" w:hAnsi="Calibri"/>
                <w:b/>
                <w:sz w:val="18"/>
                <w:szCs w:val="18"/>
              </w:rPr>
              <w:t>take care with muscarinic agents if dysrhythmia, recent MI/HF, glaucoma, prostate hyperplasia</w:t>
            </w:r>
          </w:p>
          <w:p w14:paraId="06509066" w14:textId="62A26A30" w:rsidR="009B6C13" w:rsidRDefault="0019257E" w:rsidP="00556AB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Steroid Card for those on high dose inhaled steroids</w:t>
            </w:r>
            <w:r w:rsidR="00B1679D" w:rsidRPr="00E01989">
              <w:rPr>
                <w:rFonts w:ascii="Calibri" w:hAnsi="Calibri"/>
                <w:b/>
                <w:sz w:val="18"/>
                <w:szCs w:val="18"/>
              </w:rPr>
              <w:t xml:space="preserve"> (</w:t>
            </w:r>
            <w:r w:rsidR="00E01989" w:rsidRPr="00E01989">
              <w:rPr>
                <w:rFonts w:ascii="Calibri" w:hAnsi="Calibri"/>
                <w:b/>
                <w:sz w:val="18"/>
                <w:szCs w:val="18"/>
              </w:rPr>
              <w:t>&gt;= 1000</w:t>
            </w:r>
            <w:r w:rsidR="00411889" w:rsidRPr="00E01989">
              <w:rPr>
                <w:rFonts w:ascii="Calibri" w:hAnsi="Calibri"/>
                <w:b/>
                <w:sz w:val="18"/>
                <w:szCs w:val="18"/>
              </w:rPr>
              <w:t xml:space="preserve"> mcg BDP or equivalent</w:t>
            </w:r>
            <w:r w:rsidR="00E01989" w:rsidRPr="00E01989">
              <w:rPr>
                <w:rFonts w:ascii="Calibri" w:hAnsi="Calibri"/>
                <w:b/>
                <w:sz w:val="18"/>
                <w:szCs w:val="18"/>
              </w:rPr>
              <w:t xml:space="preserve"> a day</w:t>
            </w:r>
            <w:r w:rsidR="00CF2906">
              <w:rPr>
                <w:rFonts w:ascii="Calibri" w:hAnsi="Calibri"/>
                <w:b/>
                <w:sz w:val="18"/>
                <w:szCs w:val="18"/>
              </w:rPr>
              <w:t xml:space="preserve"> associated with pneumonia). Remember to consider whether your patient really needs inhaled corticosteroid (see overleaf).</w:t>
            </w:r>
          </w:p>
          <w:p w14:paraId="68DE1ADB" w14:textId="57201EF5" w:rsidR="00556ABC" w:rsidRPr="007F20AB" w:rsidRDefault="00556ABC" w:rsidP="00556ABC">
            <w:pPr>
              <w:jc w:val="center"/>
              <w:rPr>
                <w:b/>
                <w:sz w:val="20"/>
              </w:rPr>
            </w:pPr>
          </w:p>
        </w:tc>
      </w:tr>
      <w:tr w:rsidR="00A00CF9" w:rsidRPr="007F20AB" w14:paraId="11BE6ED2" w14:textId="77777777" w:rsidTr="009D3C48">
        <w:tc>
          <w:tcPr>
            <w:tcW w:w="3969" w:type="dxa"/>
            <w:shd w:val="clear" w:color="auto" w:fill="CCCCFF"/>
            <w:vAlign w:val="center"/>
          </w:tcPr>
          <w:p w14:paraId="7CD6C81B" w14:textId="77777777" w:rsidR="00A00CF9" w:rsidRPr="00355540" w:rsidRDefault="00253C96" w:rsidP="00253C96">
            <w:pPr>
              <w:tabs>
                <w:tab w:val="left" w:pos="4020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E66B47">
              <w:rPr>
                <w:rFonts w:ascii="Calibri" w:hAnsi="Calibri"/>
                <w:b/>
                <w:bCs/>
                <w:sz w:val="18"/>
                <w:szCs w:val="18"/>
              </w:rPr>
              <w:t xml:space="preserve">Confirm </w:t>
            </w:r>
            <w:r w:rsidR="001C2026" w:rsidRPr="00E66B47">
              <w:rPr>
                <w:rFonts w:ascii="Calibri" w:hAnsi="Calibri"/>
                <w:b/>
                <w:bCs/>
                <w:sz w:val="18"/>
                <w:szCs w:val="18"/>
              </w:rPr>
              <w:t>airflow obstruction</w:t>
            </w:r>
            <w:r w:rsidRPr="00E66B47">
              <w:rPr>
                <w:rFonts w:ascii="Calibri" w:hAnsi="Calibri"/>
                <w:b/>
                <w:bCs/>
                <w:sz w:val="18"/>
                <w:szCs w:val="18"/>
              </w:rPr>
              <w:t xml:space="preserve">, </w:t>
            </w:r>
            <w:r w:rsidR="001C2026" w:rsidRPr="00E66B47">
              <w:rPr>
                <w:rFonts w:ascii="Calibri" w:hAnsi="Calibri"/>
                <w:b/>
                <w:bCs/>
                <w:sz w:val="18"/>
                <w:szCs w:val="18"/>
              </w:rPr>
              <w:t>FE</w:t>
            </w:r>
            <w:r w:rsidRPr="00E66B47">
              <w:rPr>
                <w:rFonts w:ascii="Calibri" w:hAnsi="Calibri"/>
                <w:b/>
                <w:bCs/>
                <w:sz w:val="18"/>
                <w:szCs w:val="18"/>
              </w:rPr>
              <w:t>V</w:t>
            </w:r>
            <w:r w:rsidR="001C2026" w:rsidRPr="00E66B47">
              <w:rPr>
                <w:rFonts w:ascii="Calibri" w:hAnsi="Calibri"/>
                <w:b/>
                <w:bCs/>
                <w:sz w:val="18"/>
                <w:szCs w:val="18"/>
                <w:vertAlign w:val="subscript"/>
              </w:rPr>
              <w:t>1</w:t>
            </w:r>
            <w:r w:rsidR="001C2026" w:rsidRPr="00E66B47">
              <w:rPr>
                <w:rFonts w:ascii="Calibri" w:hAnsi="Calibri"/>
                <w:b/>
                <w:bCs/>
                <w:sz w:val="18"/>
                <w:szCs w:val="18"/>
              </w:rPr>
              <w:t>/FVC &lt; 70%</w:t>
            </w:r>
          </w:p>
        </w:tc>
        <w:tc>
          <w:tcPr>
            <w:tcW w:w="3299" w:type="dxa"/>
            <w:shd w:val="clear" w:color="auto" w:fill="CCCCFF"/>
          </w:tcPr>
          <w:p w14:paraId="56C79F8E" w14:textId="25CEE5AE" w:rsidR="00A00CF9" w:rsidRPr="00355540" w:rsidRDefault="009B6C13" w:rsidP="001F7AC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Infrequent e</w:t>
            </w:r>
            <w:r w:rsidR="00BC0BED" w:rsidRPr="003555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xacerbator</w:t>
            </w:r>
            <w:r w:rsidR="004B1E2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with symptoms</w:t>
            </w:r>
          </w:p>
          <w:p w14:paraId="4340EC38" w14:textId="77777777" w:rsidR="00DA2BA9" w:rsidRPr="00E74550" w:rsidRDefault="00DA2BA9" w:rsidP="005A4C0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55540">
              <w:rPr>
                <w:rFonts w:ascii="Calibri" w:hAnsi="Calibri"/>
                <w:bCs/>
                <w:color w:val="000000"/>
                <w:sz w:val="18"/>
                <w:szCs w:val="18"/>
              </w:rPr>
              <w:t>(</w:t>
            </w:r>
            <w:r w:rsidRPr="00355540">
              <w:rPr>
                <w:rFonts w:ascii="Calibri" w:hAnsi="Calibri"/>
                <w:sz w:val="18"/>
                <w:szCs w:val="18"/>
              </w:rPr>
              <w:t>≤ 2 per annum)</w:t>
            </w:r>
          </w:p>
        </w:tc>
        <w:tc>
          <w:tcPr>
            <w:tcW w:w="3300" w:type="dxa"/>
            <w:shd w:val="clear" w:color="auto" w:fill="CCCCFF"/>
          </w:tcPr>
          <w:p w14:paraId="2CB2EDD2" w14:textId="666989C6" w:rsidR="00A00CF9" w:rsidRPr="00355540" w:rsidRDefault="003E67B1" w:rsidP="002D1C08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3555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</w:t>
            </w:r>
            <w:r w:rsidR="009B6C1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requent e</w:t>
            </w:r>
            <w:r w:rsidR="00BC0BED" w:rsidRPr="0035554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xacerbator</w:t>
            </w:r>
            <w:r w:rsidR="004B1E2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with symptoms</w:t>
            </w:r>
          </w:p>
          <w:p w14:paraId="675A6415" w14:textId="77777777" w:rsidR="00DA2BA9" w:rsidRPr="00E74550" w:rsidRDefault="00DA2BA9" w:rsidP="005A4C04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355540">
              <w:rPr>
                <w:rFonts w:ascii="Calibri" w:hAnsi="Calibri"/>
                <w:sz w:val="18"/>
                <w:szCs w:val="18"/>
              </w:rPr>
              <w:t>(&gt;2 per annum)</w:t>
            </w:r>
          </w:p>
        </w:tc>
      </w:tr>
      <w:tr w:rsidR="00133B6C" w:rsidRPr="007F20AB" w14:paraId="03A89B56" w14:textId="77777777" w:rsidTr="008D679C">
        <w:trPr>
          <w:trHeight w:val="1884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2D999CAF" w14:textId="622105CB" w:rsidR="00133B6C" w:rsidRPr="00CA6D7E" w:rsidRDefault="00133B6C" w:rsidP="00BE624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 xml:space="preserve">Determine </w:t>
            </w:r>
            <w:r w:rsidR="00CA6D7E" w:rsidRPr="00CA6D7E">
              <w:rPr>
                <w:rFonts w:ascii="Calibri" w:hAnsi="Calibri"/>
                <w:b/>
                <w:bCs/>
                <w:sz w:val="16"/>
                <w:szCs w:val="16"/>
              </w:rPr>
              <w:t xml:space="preserve">inhaled </w:t>
            </w: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>treatment according to symptom impact/response</w:t>
            </w:r>
            <w:r w:rsidR="00CA6D7E" w:rsidRPr="00CA6D7E">
              <w:rPr>
                <w:rFonts w:ascii="Calibri" w:hAnsi="Calibri"/>
                <w:b/>
                <w:bCs/>
                <w:sz w:val="16"/>
                <w:szCs w:val="16"/>
              </w:rPr>
              <w:t>, exacerbation profile</w:t>
            </w: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="00CA6D7E">
              <w:rPr>
                <w:rFonts w:ascii="Calibri" w:hAnsi="Calibri"/>
                <w:b/>
                <w:bCs/>
                <w:sz w:val="16"/>
                <w:szCs w:val="16"/>
              </w:rPr>
              <w:t>and</w:t>
            </w: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 xml:space="preserve"> disease severity</w:t>
            </w:r>
            <w:r w:rsidR="00E11EE9">
              <w:rPr>
                <w:rFonts w:ascii="Calibri" w:hAnsi="Calibri"/>
                <w:b/>
                <w:bCs/>
                <w:sz w:val="16"/>
                <w:szCs w:val="16"/>
              </w:rPr>
              <w:t xml:space="preserve"> (latter also important for prognostication)</w:t>
            </w:r>
          </w:p>
          <w:p w14:paraId="5E19207D" w14:textId="77777777" w:rsidR="00133B6C" w:rsidRPr="00CA6D7E" w:rsidRDefault="00133B6C" w:rsidP="00BE624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14:paraId="51AE2510" w14:textId="4EA59843" w:rsidR="00133B6C" w:rsidRPr="00CA6D7E" w:rsidRDefault="00133B6C" w:rsidP="00BE624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>Mild to moderate COPD</w:t>
            </w:r>
            <w:r w:rsidR="00CA6D7E" w:rsidRPr="00CA6D7E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>(GOLD I and II)</w:t>
            </w:r>
          </w:p>
          <w:p w14:paraId="184F7BFE" w14:textId="77777777" w:rsidR="00133B6C" w:rsidRPr="00CA6D7E" w:rsidRDefault="00133B6C" w:rsidP="00B0397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A6D7E">
              <w:rPr>
                <w:rFonts w:ascii="Calibri" w:hAnsi="Calibri"/>
                <w:bCs/>
                <w:sz w:val="16"/>
                <w:szCs w:val="16"/>
              </w:rPr>
              <w:t>FEV</w:t>
            </w:r>
            <w:r w:rsidRPr="00CA6D7E">
              <w:rPr>
                <w:rFonts w:ascii="Calibri" w:hAnsi="Calibri"/>
                <w:bCs/>
                <w:sz w:val="16"/>
                <w:szCs w:val="16"/>
                <w:vertAlign w:val="subscript"/>
              </w:rPr>
              <w:t>1</w:t>
            </w:r>
            <w:r w:rsidRPr="00CA6D7E">
              <w:rPr>
                <w:rFonts w:ascii="Calibri" w:hAnsi="Calibri"/>
                <w:bCs/>
                <w:sz w:val="16"/>
                <w:szCs w:val="16"/>
              </w:rPr>
              <w:t xml:space="preserve"> &gt; 50% predicted to &gt; 80% predicted</w:t>
            </w:r>
          </w:p>
          <w:p w14:paraId="357E3B19" w14:textId="18213A2A" w:rsidR="00133B6C" w:rsidRPr="00CA6D7E" w:rsidRDefault="00133B6C" w:rsidP="00B0397C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CA6D7E">
              <w:rPr>
                <w:rFonts w:ascii="Calibri" w:hAnsi="Calibri"/>
                <w:bCs/>
                <w:sz w:val="16"/>
                <w:szCs w:val="16"/>
              </w:rPr>
              <w:t>↓</w:t>
            </w:r>
          </w:p>
          <w:p w14:paraId="5F4A4433" w14:textId="44B1DD44" w:rsidR="00133B6C" w:rsidRPr="00CA6D7E" w:rsidRDefault="00133B6C" w:rsidP="00BE624B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>Severe to very severe COPD</w:t>
            </w:r>
            <w:r w:rsidR="00CA6D7E" w:rsidRPr="00CA6D7E">
              <w:rPr>
                <w:rFonts w:ascii="Calibri" w:hAnsi="Calibri"/>
                <w:b/>
                <w:bCs/>
                <w:sz w:val="16"/>
                <w:szCs w:val="16"/>
              </w:rPr>
              <w:t xml:space="preserve"> </w:t>
            </w:r>
            <w:r w:rsidRPr="00CA6D7E">
              <w:rPr>
                <w:rFonts w:ascii="Calibri" w:hAnsi="Calibri"/>
                <w:b/>
                <w:bCs/>
                <w:sz w:val="16"/>
                <w:szCs w:val="16"/>
              </w:rPr>
              <w:t>(GOLD III and IV)</w:t>
            </w:r>
          </w:p>
          <w:p w14:paraId="20D0A830" w14:textId="3F274D7E" w:rsidR="00133B6C" w:rsidRPr="00E74550" w:rsidRDefault="00133B6C" w:rsidP="00AC67F4">
            <w:pPr>
              <w:jc w:val="center"/>
              <w:rPr>
                <w:rFonts w:ascii="Calibri" w:hAnsi="Calibri"/>
                <w:b/>
                <w:bCs/>
                <w:sz w:val="18"/>
                <w:szCs w:val="20"/>
              </w:rPr>
            </w:pPr>
            <w:r w:rsidRPr="00CA6D7E">
              <w:rPr>
                <w:rFonts w:ascii="Calibri" w:hAnsi="Calibri"/>
                <w:bCs/>
                <w:sz w:val="16"/>
                <w:szCs w:val="16"/>
              </w:rPr>
              <w:t>FEV</w:t>
            </w:r>
            <w:r w:rsidRPr="00CA6D7E">
              <w:rPr>
                <w:rFonts w:ascii="Calibri" w:hAnsi="Calibri"/>
                <w:bCs/>
                <w:sz w:val="16"/>
                <w:szCs w:val="16"/>
                <w:vertAlign w:val="subscript"/>
              </w:rPr>
              <w:t>1</w:t>
            </w:r>
            <w:r w:rsidRPr="00CA6D7E">
              <w:rPr>
                <w:rFonts w:ascii="Calibri" w:hAnsi="Calibri"/>
                <w:bCs/>
                <w:sz w:val="16"/>
                <w:szCs w:val="16"/>
              </w:rPr>
              <w:t xml:space="preserve"> &lt;49% predicted to &lt; 30% predicted</w:t>
            </w: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670C5F32" w14:textId="22076AC3" w:rsidR="00EF3B21" w:rsidRDefault="00EF3B21" w:rsidP="004B1E2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Start with SABA or SAMA if few symptoms</w:t>
            </w:r>
          </w:p>
          <w:p w14:paraId="11978985" w14:textId="7D835C26" w:rsidR="00EF3B21" w:rsidRDefault="00EF3B21" w:rsidP="004B1E2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↓</w:t>
            </w:r>
          </w:p>
          <w:p w14:paraId="450B3D75" w14:textId="624A64C9" w:rsidR="00133B6C" w:rsidRDefault="00EF3B21" w:rsidP="004B1E29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Or s</w:t>
            </w:r>
            <w:r w:rsidR="00133B6C">
              <w:rPr>
                <w:rFonts w:ascii="Calibri" w:hAnsi="Calibri"/>
                <w:sz w:val="16"/>
                <w:szCs w:val="20"/>
              </w:rPr>
              <w:t xml:space="preserve">tart with </w:t>
            </w:r>
            <w:r w:rsidR="00133B6C" w:rsidRPr="00E74550">
              <w:rPr>
                <w:rFonts w:ascii="Calibri" w:hAnsi="Calibri"/>
                <w:sz w:val="16"/>
                <w:szCs w:val="20"/>
              </w:rPr>
              <w:t>LAMA</w:t>
            </w:r>
          </w:p>
          <w:p w14:paraId="62981A9B" w14:textId="4F1425C7" w:rsidR="00133B6C" w:rsidRDefault="00133B6C" w:rsidP="00B73187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↓</w:t>
            </w:r>
          </w:p>
          <w:p w14:paraId="2CD3742E" w14:textId="77777777" w:rsidR="00133B6C" w:rsidRDefault="00133B6C" w:rsidP="00E45CCE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LAMA/LABA </w:t>
            </w:r>
            <w:r w:rsidRPr="00E74550">
              <w:rPr>
                <w:rFonts w:ascii="Calibri" w:hAnsi="Calibri"/>
                <w:sz w:val="16"/>
                <w:szCs w:val="20"/>
              </w:rPr>
              <w:t>if ineffective</w:t>
            </w:r>
          </w:p>
          <w:p w14:paraId="471CE2B3" w14:textId="52FA2A78" w:rsidR="00133B6C" w:rsidRPr="00E74550" w:rsidRDefault="00133B6C" w:rsidP="00E45CCE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↓</w:t>
            </w:r>
          </w:p>
          <w:p w14:paraId="12610CD1" w14:textId="248CB4FD" w:rsidR="00133B6C" w:rsidRDefault="00133B6C" w:rsidP="004E407E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Consider LAMA/LABA/ICS if </w:t>
            </w:r>
            <w:r w:rsidR="00556ABC">
              <w:rPr>
                <w:rFonts w:ascii="Calibri" w:hAnsi="Calibri"/>
                <w:sz w:val="16"/>
                <w:szCs w:val="20"/>
              </w:rPr>
              <w:t>LAMA/LABA ineffective</w:t>
            </w:r>
          </w:p>
          <w:p w14:paraId="0E9ECD5A" w14:textId="5BC0420A" w:rsidR="00133B6C" w:rsidRPr="00CA6D7E" w:rsidRDefault="00133B6C" w:rsidP="004E407E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A6D7E">
              <w:rPr>
                <w:rFonts w:ascii="Calibri" w:hAnsi="Calibri"/>
                <w:b/>
                <w:sz w:val="16"/>
                <w:szCs w:val="20"/>
              </w:rPr>
              <w:t>Review treatment response regularly</w:t>
            </w:r>
            <w:r w:rsidR="00556ABC">
              <w:rPr>
                <w:rFonts w:ascii="Calibri" w:hAnsi="Calibri"/>
                <w:b/>
                <w:sz w:val="16"/>
                <w:szCs w:val="20"/>
              </w:rPr>
              <w:t xml:space="preserve"> and maintain without ICS if possible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081D1C45" w14:textId="6F4E62DE" w:rsidR="00065447" w:rsidRDefault="00261F07" w:rsidP="00E95AC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 xml:space="preserve">Start with </w:t>
            </w:r>
            <w:r w:rsidR="00133B6C">
              <w:rPr>
                <w:rFonts w:ascii="Calibri" w:hAnsi="Calibri"/>
                <w:sz w:val="16"/>
                <w:szCs w:val="20"/>
              </w:rPr>
              <w:t xml:space="preserve">LAMA/LABA if </w:t>
            </w:r>
            <w:r w:rsidR="00806736">
              <w:rPr>
                <w:rFonts w:ascii="Calibri" w:hAnsi="Calibri"/>
                <w:sz w:val="16"/>
                <w:szCs w:val="20"/>
              </w:rPr>
              <w:t xml:space="preserve">no </w:t>
            </w:r>
            <w:r w:rsidR="00133B6C">
              <w:rPr>
                <w:rFonts w:ascii="Calibri" w:hAnsi="Calibri"/>
                <w:sz w:val="16"/>
                <w:szCs w:val="20"/>
              </w:rPr>
              <w:t>prior/coexistent asthma</w:t>
            </w:r>
          </w:p>
          <w:p w14:paraId="0FBDF790" w14:textId="05CF069D" w:rsidR="00065447" w:rsidRDefault="00065447" w:rsidP="00E95AC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↓</w:t>
            </w:r>
          </w:p>
          <w:p w14:paraId="7D38BFF2" w14:textId="32F50BF3" w:rsidR="00133B6C" w:rsidRDefault="00065447" w:rsidP="00E95AC5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LAMA/LABA/ICS if poor response</w:t>
            </w:r>
            <w:r w:rsidR="00556ABC">
              <w:rPr>
                <w:rFonts w:ascii="Calibri" w:hAnsi="Calibri"/>
                <w:sz w:val="16"/>
                <w:szCs w:val="20"/>
              </w:rPr>
              <w:t xml:space="preserve">, </w:t>
            </w:r>
            <w:r w:rsidR="00806736">
              <w:rPr>
                <w:rFonts w:ascii="Calibri" w:hAnsi="Calibri"/>
                <w:sz w:val="16"/>
                <w:szCs w:val="20"/>
              </w:rPr>
              <w:t>coexistent asthma or persistent eosinophilia (&gt; 0.3)</w:t>
            </w:r>
          </w:p>
          <w:p w14:paraId="747E9CB1" w14:textId="4C71A59E" w:rsidR="00133B6C" w:rsidRDefault="00806736" w:rsidP="00133B6C">
            <w:pPr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↓</w:t>
            </w:r>
          </w:p>
          <w:p w14:paraId="0528A758" w14:textId="4C9BBA79" w:rsidR="00CA6D7E" w:rsidRPr="00CA6D7E" w:rsidRDefault="00CA6D7E" w:rsidP="00556ABC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CA6D7E">
              <w:rPr>
                <w:rFonts w:ascii="Calibri" w:hAnsi="Calibri"/>
                <w:b/>
                <w:sz w:val="16"/>
                <w:szCs w:val="20"/>
              </w:rPr>
              <w:t>Review treatment response regularly</w:t>
            </w:r>
            <w:r w:rsidR="00806736">
              <w:rPr>
                <w:rFonts w:ascii="Calibri" w:hAnsi="Calibri"/>
                <w:b/>
                <w:sz w:val="16"/>
                <w:szCs w:val="20"/>
              </w:rPr>
              <w:t>: if triple therapy of no apparent benefit</w:t>
            </w:r>
            <w:r w:rsidR="00556ABC">
              <w:rPr>
                <w:rFonts w:ascii="Calibri" w:hAnsi="Calibri"/>
                <w:b/>
                <w:sz w:val="16"/>
                <w:szCs w:val="20"/>
              </w:rPr>
              <w:t xml:space="preserve">, </w:t>
            </w:r>
            <w:r w:rsidR="00806736">
              <w:rPr>
                <w:rFonts w:ascii="Calibri" w:hAnsi="Calibri"/>
                <w:b/>
                <w:sz w:val="16"/>
                <w:szCs w:val="20"/>
              </w:rPr>
              <w:t xml:space="preserve">no prior or coexistent asthma, eosinophils &lt; 0.3, </w:t>
            </w:r>
            <w:r w:rsidR="00556ABC">
              <w:rPr>
                <w:rFonts w:ascii="Calibri" w:hAnsi="Calibri"/>
                <w:b/>
                <w:sz w:val="16"/>
                <w:szCs w:val="20"/>
              </w:rPr>
              <w:t>consider tapering ICS to maintain on LAMA/LABA</w:t>
            </w:r>
          </w:p>
        </w:tc>
      </w:tr>
    </w:tbl>
    <w:p w14:paraId="75042823" w14:textId="77777777" w:rsidR="004B1E29" w:rsidRDefault="004B1E29">
      <w:pPr>
        <w:rPr>
          <w:b/>
          <w:sz w:val="12"/>
          <w:szCs w:val="16"/>
        </w:rPr>
      </w:pPr>
    </w:p>
    <w:p w14:paraId="3B84C8F1" w14:textId="77777777" w:rsidR="00B0397C" w:rsidRDefault="00B0397C">
      <w:pPr>
        <w:rPr>
          <w:b/>
          <w:sz w:val="12"/>
          <w:szCs w:val="16"/>
        </w:rPr>
      </w:pPr>
    </w:p>
    <w:p w14:paraId="701D93B3" w14:textId="77777777" w:rsidR="009D3C48" w:rsidRPr="007F20AB" w:rsidRDefault="009D3C48">
      <w:pPr>
        <w:rPr>
          <w:b/>
          <w:sz w:val="12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299"/>
        <w:gridCol w:w="3300"/>
      </w:tblGrid>
      <w:tr w:rsidR="00B06771" w:rsidRPr="007F20AB" w14:paraId="6876FF98" w14:textId="77777777" w:rsidTr="009D3C48">
        <w:trPr>
          <w:trHeight w:val="152"/>
        </w:trPr>
        <w:tc>
          <w:tcPr>
            <w:tcW w:w="10568" w:type="dxa"/>
            <w:gridSpan w:val="3"/>
            <w:shd w:val="clear" w:color="auto" w:fill="9999FF"/>
          </w:tcPr>
          <w:p w14:paraId="39B8252D" w14:textId="03ADFB5E" w:rsidR="00B06771" w:rsidRPr="001B2C3C" w:rsidRDefault="007F0552" w:rsidP="001B2C3C">
            <w:pPr>
              <w:rPr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20"/>
              </w:rPr>
              <w:t>EXACERB</w:t>
            </w:r>
            <w:r w:rsidR="00EA3901"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z w:val="20"/>
              </w:rPr>
              <w:t>TIONS</w:t>
            </w:r>
            <w:r w:rsidR="001B2C3C">
              <w:rPr>
                <w:rFonts w:ascii="Calibri" w:hAnsi="Calibri"/>
                <w:b/>
                <w:sz w:val="20"/>
              </w:rPr>
              <w:t>:</w:t>
            </w:r>
            <w:r w:rsidR="001B2C3C" w:rsidRPr="00CA5B5F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B2C3C" w:rsidRPr="001B2C3C">
              <w:rPr>
                <w:rFonts w:ascii="Calibri" w:hAnsi="Calibri"/>
                <w:b/>
                <w:color w:val="FF0000"/>
                <w:sz w:val="18"/>
                <w:szCs w:val="18"/>
              </w:rPr>
              <w:t>aim to transform frequent into infrequent exacerbators. Treat frequent exacerbators for longer</w:t>
            </w:r>
          </w:p>
        </w:tc>
      </w:tr>
      <w:tr w:rsidR="00797A46" w:rsidRPr="007F20AB" w14:paraId="63E5257D" w14:textId="77777777" w:rsidTr="009D3C48">
        <w:trPr>
          <w:trHeight w:val="70"/>
        </w:trPr>
        <w:tc>
          <w:tcPr>
            <w:tcW w:w="3969" w:type="dxa"/>
            <w:shd w:val="clear" w:color="auto" w:fill="CCCCFF"/>
          </w:tcPr>
          <w:p w14:paraId="39CD426B" w14:textId="77777777" w:rsidR="00FD67C6" w:rsidRPr="00A50687" w:rsidRDefault="00A50687" w:rsidP="00A50687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Antibiotics/prednisolone</w:t>
            </w:r>
          </w:p>
        </w:tc>
        <w:tc>
          <w:tcPr>
            <w:tcW w:w="3299" w:type="dxa"/>
            <w:shd w:val="clear" w:color="auto" w:fill="CCCCFF"/>
          </w:tcPr>
          <w:p w14:paraId="1279DA2A" w14:textId="77777777" w:rsidR="00FD67C6" w:rsidRPr="005A6BD9" w:rsidRDefault="00BC0BED" w:rsidP="005A6BD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5A6BD9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Infrequent Exacerbator</w:t>
            </w:r>
          </w:p>
        </w:tc>
        <w:tc>
          <w:tcPr>
            <w:tcW w:w="3300" w:type="dxa"/>
            <w:shd w:val="clear" w:color="auto" w:fill="CCCCFF"/>
          </w:tcPr>
          <w:p w14:paraId="67B3482F" w14:textId="77777777" w:rsidR="00FD67C6" w:rsidRPr="005A6BD9" w:rsidRDefault="00BC0BED" w:rsidP="005A6BD9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</w:pPr>
            <w:r w:rsidRPr="005A6BD9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 xml:space="preserve">Frequent </w:t>
            </w:r>
            <w:r w:rsidR="00F558D6" w:rsidRPr="005A6BD9">
              <w:rPr>
                <w:rFonts w:ascii="Calibri" w:hAnsi="Calibri"/>
                <w:b/>
                <w:bCs/>
                <w:color w:val="000000"/>
                <w:sz w:val="16"/>
                <w:szCs w:val="20"/>
              </w:rPr>
              <w:t>Exacerbator</w:t>
            </w:r>
          </w:p>
        </w:tc>
      </w:tr>
      <w:tr w:rsidR="00A349DC" w:rsidRPr="007F20AB" w14:paraId="45D6CD7C" w14:textId="77777777" w:rsidTr="0016515F">
        <w:trPr>
          <w:trHeight w:val="633"/>
        </w:trPr>
        <w:tc>
          <w:tcPr>
            <w:tcW w:w="3969" w:type="dxa"/>
            <w:vMerge w:val="restart"/>
            <w:shd w:val="clear" w:color="auto" w:fill="F2F2F2" w:themeFill="background1" w:themeFillShade="F2"/>
            <w:vAlign w:val="center"/>
          </w:tcPr>
          <w:p w14:paraId="68DC1442" w14:textId="77777777" w:rsidR="00A349DC" w:rsidRPr="005A6BD9" w:rsidRDefault="00A349DC" w:rsidP="0016515F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</w:p>
          <w:p w14:paraId="5E021EBD" w14:textId="6B2D1B93" w:rsidR="00A349DC" w:rsidRPr="00E45CCE" w:rsidRDefault="00A349DC" w:rsidP="0016515F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  <w:r w:rsidRPr="00E45CCE">
              <w:rPr>
                <w:rFonts w:ascii="Calibri" w:hAnsi="Calibri"/>
                <w:bCs/>
                <w:sz w:val="18"/>
                <w:szCs w:val="22"/>
              </w:rPr>
              <w:t>Start when increase in sputum/</w:t>
            </w:r>
            <w:r w:rsidR="00771D78">
              <w:rPr>
                <w:rFonts w:ascii="Calibri" w:hAnsi="Calibri"/>
                <w:bCs/>
                <w:sz w:val="18"/>
                <w:szCs w:val="22"/>
              </w:rPr>
              <w:t xml:space="preserve">deteriorating </w:t>
            </w:r>
            <w:r w:rsidRPr="00E45CCE">
              <w:rPr>
                <w:rFonts w:ascii="Calibri" w:hAnsi="Calibri"/>
                <w:bCs/>
                <w:sz w:val="18"/>
                <w:szCs w:val="22"/>
              </w:rPr>
              <w:t>SOB</w:t>
            </w:r>
          </w:p>
          <w:p w14:paraId="12620EAE" w14:textId="77777777" w:rsidR="00A349DC" w:rsidRPr="00E45CCE" w:rsidRDefault="00A349DC" w:rsidP="0016515F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</w:p>
          <w:p w14:paraId="56D9F0C4" w14:textId="77777777" w:rsidR="00A349DC" w:rsidRPr="00E45CCE" w:rsidRDefault="00A349DC" w:rsidP="0016515F">
            <w:pPr>
              <w:jc w:val="center"/>
              <w:rPr>
                <w:rFonts w:ascii="Calibri" w:hAnsi="Calibri"/>
                <w:bCs/>
                <w:sz w:val="18"/>
                <w:szCs w:val="22"/>
              </w:rPr>
            </w:pPr>
            <w:r w:rsidRPr="00E45CCE">
              <w:rPr>
                <w:rFonts w:ascii="Calibri" w:hAnsi="Calibri"/>
                <w:bCs/>
                <w:sz w:val="18"/>
                <w:szCs w:val="22"/>
              </w:rPr>
              <w:t>Follow-up call/consult at 2 weeks</w:t>
            </w:r>
          </w:p>
          <w:p w14:paraId="01F67AF4" w14:textId="77777777" w:rsidR="00A349DC" w:rsidRPr="005A6BD9" w:rsidRDefault="00A349DC" w:rsidP="0016515F">
            <w:pPr>
              <w:jc w:val="center"/>
              <w:rPr>
                <w:rFonts w:ascii="Calibri" w:hAnsi="Calibri"/>
                <w:b/>
                <w:bCs/>
                <w:sz w:val="12"/>
                <w:szCs w:val="16"/>
              </w:rPr>
            </w:pPr>
          </w:p>
          <w:p w14:paraId="67D79DC2" w14:textId="77777777" w:rsidR="00A349DC" w:rsidRPr="007F20AB" w:rsidRDefault="00A349DC" w:rsidP="0016515F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55CC0161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Amoxicillin 500mg tds or Doxycycline 100mg od as 1</w:t>
            </w:r>
            <w:r w:rsidRPr="005A6BD9">
              <w:rPr>
                <w:rFonts w:ascii="Calibri" w:hAnsi="Calibri"/>
                <w:sz w:val="16"/>
                <w:szCs w:val="20"/>
                <w:vertAlign w:val="superscript"/>
              </w:rPr>
              <w:t>st</w:t>
            </w:r>
            <w:r w:rsidRPr="005A6BD9">
              <w:rPr>
                <w:rFonts w:ascii="Calibri" w:hAnsi="Calibri"/>
                <w:sz w:val="16"/>
                <w:szCs w:val="20"/>
              </w:rPr>
              <w:t xml:space="preserve"> line</w:t>
            </w:r>
          </w:p>
          <w:p w14:paraId="0E5DD848" w14:textId="77777777" w:rsidR="00A349DC" w:rsidRPr="005A6BD9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5-7 days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413F072A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Amoxicillin 500mg tds or Doxycycline 100mg od as 1</w:t>
            </w:r>
            <w:r w:rsidRPr="005A6BD9">
              <w:rPr>
                <w:rFonts w:ascii="Calibri" w:hAnsi="Calibri"/>
                <w:sz w:val="16"/>
                <w:szCs w:val="20"/>
                <w:vertAlign w:val="superscript"/>
              </w:rPr>
              <w:t>st</w:t>
            </w:r>
            <w:r>
              <w:rPr>
                <w:rFonts w:ascii="Calibri" w:hAnsi="Calibri"/>
                <w:sz w:val="16"/>
                <w:szCs w:val="20"/>
              </w:rPr>
              <w:t xml:space="preserve"> line</w:t>
            </w:r>
          </w:p>
          <w:p w14:paraId="2A02BB43" w14:textId="77777777" w:rsidR="00A349DC" w:rsidRPr="005A6BD9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10-14 days</w:t>
            </w:r>
          </w:p>
        </w:tc>
      </w:tr>
      <w:tr w:rsidR="00A349DC" w:rsidRPr="007F20AB" w14:paraId="765B6F81" w14:textId="77777777" w:rsidTr="0016515F">
        <w:trPr>
          <w:trHeight w:val="625"/>
        </w:trPr>
        <w:tc>
          <w:tcPr>
            <w:tcW w:w="3969" w:type="dxa"/>
            <w:vMerge/>
            <w:shd w:val="clear" w:color="auto" w:fill="F2F2F2" w:themeFill="background1" w:themeFillShade="F2"/>
          </w:tcPr>
          <w:p w14:paraId="5C95E736" w14:textId="77777777" w:rsidR="00A349DC" w:rsidRPr="007F20AB" w:rsidRDefault="00A349DC" w:rsidP="00A00CF9">
            <w:pPr>
              <w:rPr>
                <w:b/>
                <w:bCs/>
                <w:noProof/>
                <w:sz w:val="22"/>
                <w:szCs w:val="20"/>
                <w:lang w:val="en-GB" w:eastAsia="en-GB"/>
              </w:rPr>
            </w:pP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7DD3E24C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Clarithromycin</w:t>
            </w:r>
            <w:r>
              <w:rPr>
                <w:rFonts w:ascii="Calibri" w:hAnsi="Calibri"/>
                <w:sz w:val="16"/>
                <w:szCs w:val="20"/>
              </w:rPr>
              <w:t>,</w:t>
            </w:r>
            <w:r w:rsidRPr="005A6BD9">
              <w:rPr>
                <w:rFonts w:ascii="Calibri" w:hAnsi="Calibri"/>
                <w:sz w:val="16"/>
                <w:szCs w:val="20"/>
              </w:rPr>
              <w:t xml:space="preserve"> 500mg bd</w:t>
            </w:r>
          </w:p>
          <w:p w14:paraId="449D7C17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or Co-trimoxazole</w:t>
            </w:r>
            <w:r>
              <w:rPr>
                <w:rFonts w:ascii="Calibri" w:hAnsi="Calibri"/>
                <w:sz w:val="16"/>
                <w:szCs w:val="20"/>
              </w:rPr>
              <w:t xml:space="preserve">, </w:t>
            </w:r>
            <w:r w:rsidRPr="005A6BD9">
              <w:rPr>
                <w:rFonts w:ascii="Calibri" w:hAnsi="Calibri"/>
                <w:sz w:val="16"/>
                <w:szCs w:val="20"/>
              </w:rPr>
              <w:t>960mg bd</w:t>
            </w:r>
            <w:r>
              <w:rPr>
                <w:rFonts w:ascii="Calibri" w:hAnsi="Calibri"/>
                <w:sz w:val="16"/>
                <w:szCs w:val="20"/>
              </w:rPr>
              <w:t>,</w:t>
            </w:r>
          </w:p>
          <w:p w14:paraId="68AE4935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2</w:t>
            </w:r>
            <w:r w:rsidRPr="005A6BD9">
              <w:rPr>
                <w:rFonts w:ascii="Calibri" w:hAnsi="Calibri"/>
                <w:sz w:val="16"/>
                <w:szCs w:val="20"/>
                <w:vertAlign w:val="superscript"/>
              </w:rPr>
              <w:t>nd</w:t>
            </w:r>
            <w:r w:rsidRPr="005A6BD9">
              <w:rPr>
                <w:rFonts w:ascii="Calibri" w:hAnsi="Calibri"/>
                <w:sz w:val="16"/>
                <w:szCs w:val="20"/>
              </w:rPr>
              <w:t xml:space="preserve"> line</w:t>
            </w:r>
            <w:r>
              <w:rPr>
                <w:rFonts w:ascii="Calibri" w:hAnsi="Calibri"/>
                <w:sz w:val="16"/>
                <w:szCs w:val="20"/>
              </w:rPr>
              <w:t xml:space="preserve"> or penicillin allergic</w:t>
            </w:r>
          </w:p>
          <w:p w14:paraId="013B61B5" w14:textId="77777777" w:rsidR="00A349DC" w:rsidRPr="005A6BD9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5-7 days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5E1FFBFF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Clarithromycin</w:t>
            </w:r>
            <w:r>
              <w:rPr>
                <w:rFonts w:ascii="Calibri" w:hAnsi="Calibri"/>
                <w:sz w:val="16"/>
                <w:szCs w:val="20"/>
              </w:rPr>
              <w:t xml:space="preserve">, </w:t>
            </w:r>
            <w:r w:rsidRPr="005A6BD9">
              <w:rPr>
                <w:rFonts w:ascii="Calibri" w:hAnsi="Calibri"/>
                <w:sz w:val="16"/>
                <w:szCs w:val="20"/>
              </w:rPr>
              <w:t>500mg bd,</w:t>
            </w:r>
          </w:p>
          <w:p w14:paraId="0C135C07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or Co-trimoxazole</w:t>
            </w:r>
            <w:r>
              <w:rPr>
                <w:rFonts w:ascii="Calibri" w:hAnsi="Calibri"/>
                <w:sz w:val="16"/>
                <w:szCs w:val="20"/>
              </w:rPr>
              <w:t xml:space="preserve">, </w:t>
            </w:r>
            <w:r w:rsidRPr="005A6BD9">
              <w:rPr>
                <w:rFonts w:ascii="Calibri" w:hAnsi="Calibri"/>
                <w:sz w:val="16"/>
                <w:szCs w:val="20"/>
              </w:rPr>
              <w:t>960mg bd</w:t>
            </w:r>
            <w:r>
              <w:rPr>
                <w:rFonts w:ascii="Calibri" w:hAnsi="Calibri"/>
                <w:sz w:val="16"/>
                <w:szCs w:val="20"/>
              </w:rPr>
              <w:t>,</w:t>
            </w:r>
          </w:p>
          <w:p w14:paraId="5DBE372E" w14:textId="77777777" w:rsidR="00A349DC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2</w:t>
            </w:r>
            <w:r w:rsidRPr="005A6BD9">
              <w:rPr>
                <w:rFonts w:ascii="Calibri" w:hAnsi="Calibri"/>
                <w:sz w:val="16"/>
                <w:szCs w:val="20"/>
                <w:vertAlign w:val="superscript"/>
              </w:rPr>
              <w:t>nd</w:t>
            </w:r>
            <w:r w:rsidRPr="005A6BD9">
              <w:rPr>
                <w:rFonts w:ascii="Calibri" w:hAnsi="Calibri"/>
                <w:sz w:val="16"/>
                <w:szCs w:val="20"/>
              </w:rPr>
              <w:t xml:space="preserve"> line</w:t>
            </w:r>
            <w:r>
              <w:rPr>
                <w:rFonts w:ascii="Calibri" w:hAnsi="Calibri"/>
                <w:sz w:val="16"/>
                <w:szCs w:val="20"/>
              </w:rPr>
              <w:t xml:space="preserve"> or penicillin allergic</w:t>
            </w:r>
          </w:p>
          <w:p w14:paraId="6557DA37" w14:textId="77777777" w:rsidR="00A349DC" w:rsidRPr="005A6BD9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10-14 days</w:t>
            </w:r>
          </w:p>
        </w:tc>
      </w:tr>
      <w:tr w:rsidR="00A349DC" w:rsidRPr="007F20AB" w14:paraId="431CA5A4" w14:textId="77777777" w:rsidTr="0016515F">
        <w:tc>
          <w:tcPr>
            <w:tcW w:w="3969" w:type="dxa"/>
            <w:vMerge/>
            <w:shd w:val="clear" w:color="auto" w:fill="F2F2F2" w:themeFill="background1" w:themeFillShade="F2"/>
          </w:tcPr>
          <w:p w14:paraId="2CD1ADE9" w14:textId="77777777" w:rsidR="00A349DC" w:rsidRPr="007F20AB" w:rsidRDefault="00A349DC" w:rsidP="00A00CF9">
            <w:pPr>
              <w:rPr>
                <w:b/>
                <w:bCs/>
                <w:noProof/>
                <w:sz w:val="20"/>
                <w:lang w:val="en-GB" w:eastAsia="en-GB"/>
              </w:rPr>
            </w:pPr>
          </w:p>
        </w:tc>
        <w:tc>
          <w:tcPr>
            <w:tcW w:w="3299" w:type="dxa"/>
            <w:shd w:val="clear" w:color="auto" w:fill="F2F2F2" w:themeFill="background1" w:themeFillShade="F2"/>
            <w:vAlign w:val="center"/>
          </w:tcPr>
          <w:p w14:paraId="03099BD7" w14:textId="7BABF21A" w:rsidR="00A349DC" w:rsidRPr="005A6BD9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 xml:space="preserve">Prednisolone 30mg daily for </w:t>
            </w:r>
            <w:r w:rsidR="00B3189A">
              <w:rPr>
                <w:rFonts w:ascii="Calibri" w:hAnsi="Calibri"/>
                <w:sz w:val="16"/>
                <w:szCs w:val="20"/>
              </w:rPr>
              <w:t>5-</w:t>
            </w:r>
            <w:r w:rsidR="007249A5">
              <w:rPr>
                <w:rFonts w:ascii="Calibri" w:hAnsi="Calibri"/>
                <w:sz w:val="16"/>
                <w:szCs w:val="20"/>
              </w:rPr>
              <w:t xml:space="preserve">7 </w:t>
            </w:r>
            <w:r w:rsidRPr="005A6BD9">
              <w:rPr>
                <w:rFonts w:ascii="Calibri" w:hAnsi="Calibri"/>
                <w:sz w:val="16"/>
                <w:szCs w:val="20"/>
              </w:rPr>
              <w:t>days</w:t>
            </w:r>
          </w:p>
        </w:tc>
        <w:tc>
          <w:tcPr>
            <w:tcW w:w="3300" w:type="dxa"/>
            <w:shd w:val="clear" w:color="auto" w:fill="F2F2F2" w:themeFill="background1" w:themeFillShade="F2"/>
            <w:vAlign w:val="center"/>
          </w:tcPr>
          <w:p w14:paraId="22AC3291" w14:textId="77777777" w:rsidR="00A349DC" w:rsidRPr="005A6BD9" w:rsidRDefault="00A349DC" w:rsidP="0016515F">
            <w:pPr>
              <w:ind w:left="360"/>
              <w:jc w:val="center"/>
              <w:rPr>
                <w:rFonts w:ascii="Calibri" w:hAnsi="Calibri"/>
                <w:sz w:val="16"/>
                <w:szCs w:val="20"/>
              </w:rPr>
            </w:pPr>
            <w:r w:rsidRPr="005A6BD9">
              <w:rPr>
                <w:rFonts w:ascii="Calibri" w:hAnsi="Calibri"/>
                <w:sz w:val="16"/>
                <w:szCs w:val="20"/>
              </w:rPr>
              <w:t>Prednisolone 30mg daily for 10</w:t>
            </w:r>
            <w:r w:rsidR="00675CE3">
              <w:rPr>
                <w:rFonts w:ascii="Calibri" w:hAnsi="Calibri"/>
                <w:sz w:val="16"/>
                <w:szCs w:val="20"/>
              </w:rPr>
              <w:t xml:space="preserve"> </w:t>
            </w:r>
            <w:r w:rsidRPr="005A6BD9">
              <w:rPr>
                <w:rFonts w:ascii="Calibri" w:hAnsi="Calibri"/>
                <w:sz w:val="16"/>
                <w:szCs w:val="20"/>
              </w:rPr>
              <w:t>days</w:t>
            </w:r>
          </w:p>
        </w:tc>
      </w:tr>
    </w:tbl>
    <w:p w14:paraId="3D0B6191" w14:textId="77777777" w:rsidR="00B81D2E" w:rsidRDefault="00B81D2E">
      <w:pPr>
        <w:rPr>
          <w:sz w:val="12"/>
          <w:szCs w:val="16"/>
        </w:rPr>
      </w:pPr>
    </w:p>
    <w:p w14:paraId="7EF44B55" w14:textId="77777777" w:rsidR="00DE2054" w:rsidRDefault="00DE2054">
      <w:pPr>
        <w:rPr>
          <w:sz w:val="12"/>
          <w:szCs w:val="16"/>
        </w:rPr>
        <w:sectPr w:rsidR="00DE2054" w:rsidSect="00CB0BE5">
          <w:headerReference w:type="default" r:id="rId10"/>
          <w:footerReference w:type="default" r:id="rId11"/>
          <w:type w:val="continuous"/>
          <w:pgSz w:w="11900" w:h="16840"/>
          <w:pgMar w:top="720" w:right="720" w:bottom="720" w:left="720" w:header="0" w:footer="709" w:gutter="0"/>
          <w:cols w:space="708"/>
          <w:docGrid w:linePitch="360"/>
        </w:sectPr>
      </w:pPr>
    </w:p>
    <w:p w14:paraId="48D90D4B" w14:textId="4D397328" w:rsidR="00B0397C" w:rsidRPr="007F20AB" w:rsidRDefault="00597A9D">
      <w:pPr>
        <w:rPr>
          <w:sz w:val="12"/>
          <w:szCs w:val="16"/>
        </w:rPr>
      </w:pPr>
      <w:r>
        <w:rPr>
          <w:sz w:val="12"/>
          <w:szCs w:val="16"/>
        </w:rPr>
        <w:t xml:space="preserve">   </w:t>
      </w:r>
    </w:p>
    <w:tbl>
      <w:tblPr>
        <w:tblStyle w:val="TableGrid"/>
        <w:tblW w:w="0" w:type="auto"/>
        <w:tblInd w:w="108" w:type="dxa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3969"/>
        <w:gridCol w:w="6599"/>
      </w:tblGrid>
      <w:tr w:rsidR="005A6BD9" w:rsidRPr="007F20AB" w14:paraId="2ADFA66C" w14:textId="77777777" w:rsidTr="009D3C48">
        <w:trPr>
          <w:trHeight w:val="131"/>
        </w:trPr>
        <w:tc>
          <w:tcPr>
            <w:tcW w:w="10568" w:type="dxa"/>
            <w:gridSpan w:val="2"/>
            <w:shd w:val="clear" w:color="auto" w:fill="9999FF"/>
          </w:tcPr>
          <w:p w14:paraId="49DFD448" w14:textId="77777777" w:rsidR="005A6BD9" w:rsidRPr="007F20AB" w:rsidRDefault="005A6BD9" w:rsidP="005A6BD9">
            <w:pPr>
              <w:rPr>
                <w:sz w:val="16"/>
                <w:szCs w:val="20"/>
              </w:rPr>
            </w:pPr>
            <w:r w:rsidRPr="00814251">
              <w:rPr>
                <w:rFonts w:ascii="Calibri" w:hAnsi="Calibri"/>
                <w:b/>
                <w:bCs/>
                <w:sz w:val="20"/>
              </w:rPr>
              <w:t>SELF CARE</w:t>
            </w:r>
          </w:p>
        </w:tc>
      </w:tr>
      <w:tr w:rsidR="00B10368" w:rsidRPr="007F20AB" w14:paraId="0DB52753" w14:textId="77777777" w:rsidTr="0016515F">
        <w:trPr>
          <w:trHeight w:val="131"/>
        </w:trPr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1005606" w14:textId="0A753ACE" w:rsidR="00A50687" w:rsidRPr="00A50687" w:rsidRDefault="00A50687" w:rsidP="00EF3B21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  <w:r w:rsidRPr="00A50687">
              <w:rPr>
                <w:rFonts w:ascii="Calibri" w:hAnsi="Calibri"/>
                <w:bCs/>
                <w:sz w:val="16"/>
                <w:szCs w:val="16"/>
              </w:rPr>
              <w:t>Ensure all patients have a self-care plan</w:t>
            </w:r>
            <w:r w:rsidR="006528D6">
              <w:rPr>
                <w:rFonts w:ascii="Calibri" w:hAnsi="Calibri"/>
                <w:bCs/>
                <w:sz w:val="16"/>
                <w:szCs w:val="16"/>
              </w:rPr>
              <w:t xml:space="preserve">, a </w:t>
            </w:r>
            <w:hyperlink r:id="rId12" w:history="1">
              <w:r w:rsidR="008A27CA" w:rsidRPr="008A27CA">
                <w:rPr>
                  <w:rStyle w:val="Hyperlink"/>
                  <w:rFonts w:ascii="Calibri" w:hAnsi="Calibri"/>
                  <w:bCs/>
                  <w:sz w:val="16"/>
                  <w:szCs w:val="16"/>
                </w:rPr>
                <w:t>BLF Passport,</w:t>
              </w:r>
            </w:hyperlink>
            <w:r w:rsidRPr="00A50687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EF3B21">
              <w:rPr>
                <w:rFonts w:ascii="Calibri" w:hAnsi="Calibri"/>
                <w:bCs/>
                <w:sz w:val="16"/>
                <w:szCs w:val="16"/>
              </w:rPr>
              <w:t xml:space="preserve">breathlessness management advice, </w:t>
            </w:r>
            <w:r w:rsidR="001C2026">
              <w:rPr>
                <w:rFonts w:ascii="Calibri" w:hAnsi="Calibri"/>
                <w:bCs/>
                <w:sz w:val="16"/>
                <w:szCs w:val="16"/>
              </w:rPr>
              <w:t xml:space="preserve">a </w:t>
            </w:r>
            <w:r w:rsidRPr="00A50687">
              <w:rPr>
                <w:rFonts w:ascii="Calibri" w:hAnsi="Calibri"/>
                <w:bCs/>
                <w:sz w:val="16"/>
                <w:szCs w:val="16"/>
              </w:rPr>
              <w:t>named contact</w:t>
            </w:r>
            <w:r w:rsidR="00C64944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EF3B21">
              <w:rPr>
                <w:rFonts w:ascii="Calibri" w:hAnsi="Calibri"/>
                <w:bCs/>
                <w:sz w:val="16"/>
                <w:szCs w:val="16"/>
              </w:rPr>
              <w:t>&amp;</w:t>
            </w:r>
            <w:r w:rsidR="00C64944">
              <w:rPr>
                <w:rFonts w:ascii="Calibri" w:hAnsi="Calibri"/>
                <w:bCs/>
                <w:sz w:val="16"/>
                <w:szCs w:val="16"/>
              </w:rPr>
              <w:t xml:space="preserve"> have been considered for pulmonary rehab if &gt; MRC </w:t>
            </w:r>
            <w:r w:rsidR="00A022DD"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6599" w:type="dxa"/>
            <w:shd w:val="clear" w:color="auto" w:fill="F2F2F2" w:themeFill="background1" w:themeFillShade="F2"/>
          </w:tcPr>
          <w:p w14:paraId="770C2C66" w14:textId="1D91A5F6" w:rsidR="00EF3B21" w:rsidRDefault="00DC1F26" w:rsidP="00EF3B21">
            <w:pPr>
              <w:rPr>
                <w:sz w:val="16"/>
                <w:szCs w:val="20"/>
              </w:rPr>
            </w:pPr>
            <w:r>
              <w:rPr>
                <w:noProof/>
                <w:sz w:val="16"/>
                <w:szCs w:val="20"/>
              </w:rPr>
              <w:object w:dxaOrig="2069" w:dyaOrig="1320" w14:anchorId="004742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5pt;height:34.75pt" o:ole="">
                  <v:imagedata r:id="rId13" o:title=""/>
                </v:shape>
                <o:OLEObject Type="Embed" ProgID="AcroExch.Document.DC" ShapeID="_x0000_i1025" DrawAspect="Icon" ObjectID="_1587980886" r:id="rId14"/>
              </w:object>
            </w:r>
          </w:p>
          <w:p w14:paraId="64F10762" w14:textId="6577668F" w:rsidR="00EF3B21" w:rsidRDefault="008D0CC5" w:rsidP="0027348B">
            <w:pPr>
              <w:rPr>
                <w:sz w:val="16"/>
                <w:szCs w:val="20"/>
              </w:rPr>
            </w:pPr>
            <w:hyperlink r:id="rId15" w:history="1">
              <w:r w:rsidR="0027348B" w:rsidRPr="0027348B">
                <w:rPr>
                  <w:rStyle w:val="Hyperlink"/>
                  <w:sz w:val="16"/>
                  <w:szCs w:val="20"/>
                </w:rPr>
                <w:t>Managing Breathlessness</w:t>
              </w:r>
            </w:hyperlink>
            <w:r w:rsidR="0027348B">
              <w:rPr>
                <w:sz w:val="16"/>
                <w:szCs w:val="20"/>
              </w:rPr>
              <w:br/>
            </w:r>
          </w:p>
        </w:tc>
      </w:tr>
    </w:tbl>
    <w:p w14:paraId="423593EE" w14:textId="77777777" w:rsidR="00DE2054" w:rsidRDefault="00DE2054" w:rsidP="00E74550">
      <w:pPr>
        <w:rPr>
          <w:sz w:val="18"/>
          <w:szCs w:val="20"/>
        </w:rPr>
        <w:sectPr w:rsidR="00DE2054" w:rsidSect="00DE2054">
          <w:type w:val="continuous"/>
          <w:pgSz w:w="11900" w:h="16840"/>
          <w:pgMar w:top="720" w:right="720" w:bottom="720" w:left="720" w:header="0" w:footer="709" w:gutter="0"/>
          <w:cols w:space="708"/>
          <w:formProt w:val="0"/>
          <w:docGrid w:linePitch="360"/>
        </w:sectPr>
      </w:pPr>
    </w:p>
    <w:tbl>
      <w:tblPr>
        <w:tblW w:w="11590" w:type="dxa"/>
        <w:tblLook w:val="04A0" w:firstRow="1" w:lastRow="0" w:firstColumn="1" w:lastColumn="0" w:noHBand="0" w:noVBand="1"/>
      </w:tblPr>
      <w:tblGrid>
        <w:gridCol w:w="9606"/>
        <w:gridCol w:w="1942"/>
        <w:gridCol w:w="42"/>
      </w:tblGrid>
      <w:tr w:rsidR="00C30933" w:rsidRPr="001B3745" w14:paraId="51C123EE" w14:textId="77777777" w:rsidTr="00AE7CA4">
        <w:trPr>
          <w:gridAfter w:val="1"/>
          <w:wAfter w:w="42" w:type="dxa"/>
          <w:trHeight w:val="71"/>
        </w:trPr>
        <w:tc>
          <w:tcPr>
            <w:tcW w:w="9606" w:type="dxa"/>
            <w:shd w:val="clear" w:color="auto" w:fill="auto"/>
          </w:tcPr>
          <w:p w14:paraId="77987DDE" w14:textId="77777777" w:rsidR="00C30933" w:rsidRDefault="00C30933" w:rsidP="00E74550">
            <w:pPr>
              <w:rPr>
                <w:sz w:val="18"/>
                <w:szCs w:val="20"/>
              </w:rPr>
            </w:pPr>
          </w:p>
          <w:p w14:paraId="76F0DCFA" w14:textId="7CFAF27D" w:rsidR="00B3189A" w:rsidRPr="001B3745" w:rsidRDefault="00B3189A" w:rsidP="00E74550">
            <w:pPr>
              <w:rPr>
                <w:sz w:val="18"/>
                <w:szCs w:val="20"/>
              </w:rPr>
            </w:pPr>
          </w:p>
        </w:tc>
        <w:tc>
          <w:tcPr>
            <w:tcW w:w="1942" w:type="dxa"/>
            <w:shd w:val="clear" w:color="auto" w:fill="auto"/>
          </w:tcPr>
          <w:p w14:paraId="115A56D0" w14:textId="77777777" w:rsidR="00C30933" w:rsidRPr="001B3745" w:rsidRDefault="00C30933" w:rsidP="00A64EE4">
            <w:pPr>
              <w:rPr>
                <w:b/>
                <w:sz w:val="16"/>
                <w:szCs w:val="20"/>
              </w:rPr>
            </w:pPr>
          </w:p>
        </w:tc>
      </w:tr>
      <w:tr w:rsidR="00E43598" w:rsidRPr="00CD2BB9" w14:paraId="16A8C9AB" w14:textId="77777777" w:rsidTr="00AE7CA4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11590" w:type="dxa"/>
            <w:gridSpan w:val="3"/>
            <w:shd w:val="clear" w:color="auto" w:fill="auto"/>
          </w:tcPr>
          <w:p w14:paraId="798C4E67" w14:textId="5964A2D6" w:rsidR="00E43598" w:rsidRPr="00CD2BB9" w:rsidRDefault="00E43598" w:rsidP="004E407E">
            <w:pPr>
              <w:pStyle w:val="Heading1"/>
              <w:spacing w:before="0"/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CD2BB9">
              <w:rPr>
                <w:rFonts w:asciiTheme="majorHAnsi" w:hAnsiTheme="majorHAnsi" w:cs="Arial"/>
                <w:sz w:val="20"/>
                <w:szCs w:val="20"/>
              </w:rPr>
              <w:t>TIPS FOR MANAG</w:t>
            </w:r>
            <w:r w:rsidR="004E407E">
              <w:rPr>
                <w:rFonts w:asciiTheme="majorHAnsi" w:hAnsiTheme="majorHAnsi" w:cs="Arial"/>
                <w:sz w:val="20"/>
                <w:szCs w:val="20"/>
              </w:rPr>
              <w:t>ING COPD</w:t>
            </w:r>
            <w:r w:rsidRPr="00CD2BB9">
              <w:rPr>
                <w:rFonts w:asciiTheme="majorHAnsi" w:hAnsiTheme="majorHAnsi" w:cs="Arial"/>
                <w:sz w:val="20"/>
                <w:szCs w:val="20"/>
              </w:rPr>
              <w:t xml:space="preserve">: </w:t>
            </w:r>
            <w:r w:rsidRPr="00CD2BB9">
              <w:rPr>
                <w:rFonts w:asciiTheme="majorHAnsi" w:hAnsiTheme="majorHAnsi" w:cs="Arial"/>
                <w:color w:val="FF0000"/>
                <w:sz w:val="20"/>
                <w:szCs w:val="20"/>
              </w:rPr>
              <w:t>offer smoking cessation support</w:t>
            </w:r>
            <w:r w:rsidR="008B5E2F" w:rsidRPr="00CD2BB9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 </w:t>
            </w:r>
            <w:r w:rsidR="008D76CC" w:rsidRPr="00CD2BB9">
              <w:rPr>
                <w:rFonts w:asciiTheme="majorHAnsi" w:hAnsiTheme="majorHAnsi" w:cs="Arial"/>
                <w:color w:val="FF0000"/>
                <w:sz w:val="20"/>
                <w:szCs w:val="20"/>
              </w:rPr>
              <w:t xml:space="preserve">and Pulmonary Rehabilitation </w:t>
            </w:r>
            <w:r w:rsidR="008B5E2F" w:rsidRPr="00CD2BB9">
              <w:rPr>
                <w:rFonts w:asciiTheme="majorHAnsi" w:hAnsiTheme="majorHAnsi" w:cs="Arial"/>
                <w:color w:val="FF0000"/>
                <w:sz w:val="20"/>
                <w:szCs w:val="20"/>
              </w:rPr>
              <w:t>at every opportunity</w:t>
            </w:r>
          </w:p>
        </w:tc>
      </w:tr>
    </w:tbl>
    <w:p w14:paraId="644D6F86" w14:textId="77777777" w:rsidR="005E2FE1" w:rsidRPr="00CD2BB9" w:rsidRDefault="005E2FE1" w:rsidP="0040640E">
      <w:pPr>
        <w:pStyle w:val="ListParagraph"/>
        <w:numPr>
          <w:ilvl w:val="0"/>
          <w:numId w:val="45"/>
        </w:numPr>
        <w:rPr>
          <w:rFonts w:asciiTheme="majorHAnsi" w:hAnsiTheme="majorHAnsi" w:cs="Arial"/>
          <w:b/>
          <w:color w:val="000000" w:themeColor="text1"/>
          <w:sz w:val="16"/>
          <w:szCs w:val="16"/>
        </w:rPr>
      </w:pPr>
      <w:r w:rsidRPr="00CD2BB9">
        <w:rPr>
          <w:rFonts w:asciiTheme="majorHAnsi" w:hAnsiTheme="majorHAnsi" w:cs="Arial"/>
          <w:b/>
          <w:color w:val="000000" w:themeColor="text1"/>
          <w:sz w:val="16"/>
          <w:szCs w:val="16"/>
        </w:rPr>
        <w:t>What features in the history suggest COPD?</w:t>
      </w:r>
    </w:p>
    <w:p w14:paraId="09BC4FAF" w14:textId="77777777" w:rsidR="005E2FE1" w:rsidRPr="00CD2BB9" w:rsidRDefault="005E2FE1" w:rsidP="00CF2906">
      <w:pPr>
        <w:numPr>
          <w:ilvl w:val="1"/>
          <w:numId w:val="33"/>
        </w:numPr>
        <w:ind w:left="709" w:hanging="283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Slowly progressive breathlessness that varies little from day to day; 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>c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ough and phlegm; 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>a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risk factor: most often, but not exclusively, smoking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>.</w:t>
      </w:r>
    </w:p>
    <w:p w14:paraId="1849A48C" w14:textId="77777777" w:rsidR="005E2FE1" w:rsidRPr="00CD2BB9" w:rsidRDefault="005E2FE1" w:rsidP="0040640E">
      <w:pPr>
        <w:numPr>
          <w:ilvl w:val="0"/>
          <w:numId w:val="45"/>
        </w:numPr>
        <w:rPr>
          <w:rFonts w:asciiTheme="majorHAnsi" w:hAnsiTheme="majorHAnsi" w:cs="Arial"/>
          <w:b/>
          <w:color w:val="000000" w:themeColor="text1"/>
          <w:sz w:val="16"/>
          <w:szCs w:val="16"/>
        </w:rPr>
      </w:pPr>
      <w:r w:rsidRPr="00CD2BB9">
        <w:rPr>
          <w:rFonts w:asciiTheme="majorHAnsi" w:hAnsiTheme="majorHAnsi" w:cs="Arial"/>
          <w:b/>
          <w:color w:val="000000" w:themeColor="text1"/>
          <w:sz w:val="16"/>
          <w:szCs w:val="16"/>
        </w:rPr>
        <w:t>What are the important features to note on examination?</w:t>
      </w:r>
    </w:p>
    <w:p w14:paraId="5C3A5CA2" w14:textId="1AE732AD" w:rsidR="005E2FE1" w:rsidRPr="00CD2BB9" w:rsidRDefault="005E2FE1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color w:val="000000" w:themeColor="text1"/>
          <w:sz w:val="16"/>
          <w:szCs w:val="16"/>
        </w:rPr>
      </w:pP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BMI and muscle mass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>; d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oes the chest appear emphysematous?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W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et </w:t>
      </w:r>
      <w:r w:rsidR="003A7D02" w:rsidRPr="00CD2BB9">
        <w:rPr>
          <w:rFonts w:asciiTheme="majorHAnsi" w:hAnsiTheme="majorHAnsi" w:cs="Arial"/>
          <w:color w:val="000000" w:themeColor="text1"/>
          <w:sz w:val="16"/>
          <w:szCs w:val="16"/>
        </w:rPr>
        <w:t>cough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or difficulty expectorating</w:t>
      </w:r>
      <w:r w:rsidR="004E407E">
        <w:rPr>
          <w:rFonts w:asciiTheme="majorHAnsi" w:hAnsiTheme="majorHAnsi" w:cs="Arial"/>
          <w:color w:val="000000" w:themeColor="text1"/>
          <w:sz w:val="16"/>
          <w:szCs w:val="16"/>
        </w:rPr>
        <w:t xml:space="preserve"> (</w:t>
      </w:r>
      <w:r w:rsidR="00996268" w:rsidRPr="00CD2BB9">
        <w:rPr>
          <w:rFonts w:asciiTheme="majorHAnsi" w:hAnsiTheme="majorHAnsi" w:cs="Arial"/>
          <w:color w:val="000000" w:themeColor="text1"/>
          <w:sz w:val="16"/>
          <w:szCs w:val="16"/>
        </w:rPr>
        <w:t>suggests bronchitic profile</w:t>
      </w:r>
      <w:r w:rsidR="004E407E">
        <w:rPr>
          <w:rFonts w:asciiTheme="majorHAnsi" w:hAnsiTheme="majorHAnsi" w:cs="Arial"/>
          <w:color w:val="000000" w:themeColor="text1"/>
          <w:sz w:val="16"/>
          <w:szCs w:val="16"/>
        </w:rPr>
        <w:t>)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?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F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eatures of right or left heart failure?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="00771D78" w:rsidRPr="00CD2BB9">
        <w:rPr>
          <w:rFonts w:asciiTheme="majorHAnsi" w:hAnsiTheme="majorHAnsi" w:cs="Arial"/>
          <w:color w:val="000000" w:themeColor="text1"/>
          <w:sz w:val="16"/>
          <w:szCs w:val="16"/>
        </w:rPr>
        <w:t>A</w:t>
      </w:r>
      <w:r w:rsidR="00190D62" w:rsidRPr="00CD2BB9">
        <w:rPr>
          <w:rFonts w:asciiTheme="majorHAnsi" w:hAnsiTheme="majorHAnsi" w:cs="Arial"/>
          <w:color w:val="000000" w:themeColor="text1"/>
          <w:sz w:val="16"/>
          <w:szCs w:val="16"/>
        </w:rPr>
        <w:t>trial fibrillation</w:t>
      </w:r>
      <w:r w:rsidR="00771D78" w:rsidRPr="00CD2BB9">
        <w:rPr>
          <w:rFonts w:asciiTheme="majorHAnsi" w:hAnsiTheme="majorHAnsi" w:cs="Arial"/>
          <w:color w:val="000000" w:themeColor="text1"/>
          <w:sz w:val="16"/>
          <w:szCs w:val="16"/>
        </w:rPr>
        <w:t>?</w:t>
      </w:r>
      <w:r w:rsidR="00190D62"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>O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edema (may be transient during exacerbation)</w:t>
      </w:r>
      <w:r w:rsidR="00EA3901" w:rsidRPr="00CD2BB9">
        <w:rPr>
          <w:rFonts w:asciiTheme="majorHAnsi" w:hAnsiTheme="majorHAnsi" w:cs="Arial"/>
          <w:color w:val="000000" w:themeColor="text1"/>
          <w:sz w:val="16"/>
          <w:szCs w:val="16"/>
        </w:rPr>
        <w:t>? R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isk factors for sleep disordered breathing (obese, large neck, Pickwickian profile</w:t>
      </w:r>
      <w:r w:rsidR="00BB0F7C" w:rsidRPr="00CD2BB9">
        <w:rPr>
          <w:rFonts w:asciiTheme="majorHAnsi" w:hAnsiTheme="majorHAnsi" w:cs="Arial"/>
          <w:color w:val="000000" w:themeColor="text1"/>
          <w:sz w:val="16"/>
          <w:szCs w:val="16"/>
        </w:rPr>
        <w:t xml:space="preserve"> - 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particularly common in bronchitis-predominant cases</w:t>
      </w:r>
      <w:r w:rsidR="00BB0F7C" w:rsidRPr="00CD2BB9">
        <w:rPr>
          <w:rFonts w:asciiTheme="majorHAnsi" w:hAnsiTheme="majorHAnsi" w:cs="Arial"/>
          <w:color w:val="000000" w:themeColor="text1"/>
          <w:sz w:val="16"/>
          <w:szCs w:val="16"/>
        </w:rPr>
        <w:t>)</w:t>
      </w:r>
      <w:r w:rsidRPr="00CD2BB9">
        <w:rPr>
          <w:rFonts w:asciiTheme="majorHAnsi" w:hAnsiTheme="majorHAnsi" w:cs="Arial"/>
          <w:color w:val="000000" w:themeColor="text1"/>
          <w:sz w:val="16"/>
          <w:szCs w:val="16"/>
        </w:rPr>
        <w:t>?</w:t>
      </w:r>
    </w:p>
    <w:p w14:paraId="42A20013" w14:textId="77777777" w:rsidR="00E01989" w:rsidRPr="00CD2BB9" w:rsidRDefault="00E01989" w:rsidP="00E01989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What are the best objective measures of respiratory health in COPD, and what about prognostication?</w:t>
      </w:r>
    </w:p>
    <w:p w14:paraId="5BE9B570" w14:textId="48D15FAA" w:rsidR="00E01989" w:rsidRPr="00CD2BB9" w:rsidRDefault="00E01989" w:rsidP="00CF2906">
      <w:pPr>
        <w:numPr>
          <w:ilvl w:val="0"/>
          <w:numId w:val="40"/>
        </w:numPr>
        <w:ind w:left="709" w:hanging="283"/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The CAT score gives a snapshot of disease</w:t>
      </w:r>
      <w:r w:rsidR="004E407E">
        <w:rPr>
          <w:rFonts w:asciiTheme="majorHAnsi" w:hAnsiTheme="majorHAnsi" w:cs="Arial"/>
          <w:sz w:val="16"/>
          <w:szCs w:val="16"/>
        </w:rPr>
        <w:t xml:space="preserve"> and treatment</w:t>
      </w:r>
      <w:r w:rsidRPr="00CD2BB9">
        <w:rPr>
          <w:rFonts w:asciiTheme="majorHAnsi" w:hAnsiTheme="majorHAnsi" w:cs="Arial"/>
          <w:sz w:val="16"/>
          <w:szCs w:val="16"/>
        </w:rPr>
        <w:t xml:space="preserve"> impact; MRC score considers breathlessness alone; % predicted FEV</w:t>
      </w:r>
      <w:r w:rsidRPr="00CD2BB9">
        <w:rPr>
          <w:rFonts w:asciiTheme="majorHAnsi" w:hAnsiTheme="majorHAnsi" w:cs="Arial"/>
          <w:sz w:val="12"/>
          <w:szCs w:val="16"/>
        </w:rPr>
        <w:t>1</w:t>
      </w:r>
      <w:r w:rsidRPr="00CD2BB9">
        <w:rPr>
          <w:rFonts w:asciiTheme="majorHAnsi" w:hAnsiTheme="majorHAnsi" w:cs="Arial"/>
          <w:sz w:val="16"/>
          <w:szCs w:val="16"/>
        </w:rPr>
        <w:t xml:space="preserve"> shows severity of airflow obstruction</w:t>
      </w:r>
      <w:r w:rsidR="004E407E">
        <w:rPr>
          <w:rFonts w:asciiTheme="majorHAnsi" w:hAnsiTheme="majorHAnsi" w:cs="Arial"/>
          <w:sz w:val="16"/>
          <w:szCs w:val="16"/>
        </w:rPr>
        <w:t>. P</w:t>
      </w:r>
      <w:r w:rsidRPr="00CD2BB9">
        <w:rPr>
          <w:rFonts w:asciiTheme="majorHAnsi" w:hAnsiTheme="majorHAnsi" w:cs="Arial"/>
          <w:sz w:val="16"/>
          <w:szCs w:val="16"/>
        </w:rPr>
        <w:t>rognostication can be very hard in COPD; those with very frequent exacerbations, multiple hos</w:t>
      </w:r>
      <w:r w:rsidR="00CF2906">
        <w:rPr>
          <w:rFonts w:asciiTheme="majorHAnsi" w:hAnsiTheme="majorHAnsi" w:cs="Arial"/>
          <w:sz w:val="16"/>
          <w:szCs w:val="16"/>
        </w:rPr>
        <w:t xml:space="preserve">pital admissions, low BMI, home </w:t>
      </w:r>
      <w:r w:rsidRPr="00CD2BB9">
        <w:rPr>
          <w:rFonts w:asciiTheme="majorHAnsi" w:hAnsiTheme="majorHAnsi" w:cs="Arial"/>
          <w:sz w:val="16"/>
          <w:szCs w:val="16"/>
        </w:rPr>
        <w:t>oxygen</w:t>
      </w:r>
      <w:r w:rsidR="00734385">
        <w:rPr>
          <w:rFonts w:asciiTheme="majorHAnsi" w:hAnsiTheme="majorHAnsi" w:cs="Arial"/>
          <w:sz w:val="16"/>
          <w:szCs w:val="16"/>
        </w:rPr>
        <w:t>,</w:t>
      </w:r>
      <w:r w:rsidRPr="00CD2BB9">
        <w:rPr>
          <w:rFonts w:asciiTheme="majorHAnsi" w:hAnsiTheme="majorHAnsi" w:cs="Arial"/>
          <w:sz w:val="16"/>
          <w:szCs w:val="16"/>
        </w:rPr>
        <w:t xml:space="preserve"> high impact measures</w:t>
      </w:r>
      <w:r w:rsidR="00734385">
        <w:rPr>
          <w:rFonts w:asciiTheme="majorHAnsi" w:hAnsiTheme="majorHAnsi" w:cs="Arial"/>
          <w:sz w:val="16"/>
          <w:szCs w:val="16"/>
        </w:rPr>
        <w:t xml:space="preserve">, respiratory failure </w:t>
      </w:r>
      <w:r w:rsidRPr="00CD2BB9">
        <w:rPr>
          <w:rFonts w:asciiTheme="majorHAnsi" w:hAnsiTheme="majorHAnsi" w:cs="Arial"/>
          <w:sz w:val="16"/>
          <w:szCs w:val="16"/>
        </w:rPr>
        <w:t>and multi-morbidity do less well.</w:t>
      </w:r>
    </w:p>
    <w:p w14:paraId="4600A185" w14:textId="77777777" w:rsidR="005E2FE1" w:rsidRPr="00CD2BB9" w:rsidRDefault="005E2FE1" w:rsidP="0040640E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What investigations should I do for a new patient?</w:t>
      </w:r>
    </w:p>
    <w:p w14:paraId="21415006" w14:textId="0C7EB872" w:rsidR="005E2FE1" w:rsidRPr="00CD2BB9" w:rsidRDefault="005E2FE1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Confirm the diagnosis by noting airflow obstruction (FEV1/FVC &lt;70%) post-bronchodilator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Pr="00CD2BB9">
        <w:rPr>
          <w:rFonts w:asciiTheme="majorHAnsi" w:hAnsiTheme="majorHAnsi" w:cs="Arial"/>
          <w:sz w:val="16"/>
          <w:szCs w:val="16"/>
        </w:rPr>
        <w:t>Note the MRC score and undertake a CAT score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Pr="00CD2BB9">
        <w:rPr>
          <w:rFonts w:asciiTheme="majorHAnsi" w:hAnsiTheme="majorHAnsi" w:cs="Arial"/>
          <w:sz w:val="16"/>
          <w:szCs w:val="16"/>
        </w:rPr>
        <w:t>Check saturation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Pr="00CD2BB9">
        <w:rPr>
          <w:rFonts w:asciiTheme="majorHAnsi" w:hAnsiTheme="majorHAnsi" w:cs="Arial"/>
          <w:sz w:val="16"/>
          <w:szCs w:val="16"/>
        </w:rPr>
        <w:t xml:space="preserve">CXR and </w:t>
      </w:r>
      <w:r w:rsidR="008A415F" w:rsidRPr="00CD2BB9">
        <w:rPr>
          <w:rFonts w:asciiTheme="majorHAnsi" w:hAnsiTheme="majorHAnsi" w:cs="Arial"/>
          <w:sz w:val="16"/>
          <w:szCs w:val="16"/>
        </w:rPr>
        <w:t xml:space="preserve">QRISK2score </w:t>
      </w:r>
      <w:r w:rsidRPr="00CD2BB9">
        <w:rPr>
          <w:rFonts w:asciiTheme="majorHAnsi" w:hAnsiTheme="majorHAnsi" w:cs="Arial"/>
          <w:sz w:val="16"/>
          <w:szCs w:val="16"/>
        </w:rPr>
        <w:t>(prognosis worse if there is CVS disease)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A60BE5" w:rsidRPr="00CD2BB9">
        <w:rPr>
          <w:rFonts w:asciiTheme="majorHAnsi" w:hAnsiTheme="majorHAnsi" w:cs="Arial"/>
          <w:sz w:val="16"/>
          <w:szCs w:val="16"/>
        </w:rPr>
        <w:t>F</w:t>
      </w:r>
      <w:r w:rsidR="008A415F" w:rsidRPr="00CD2BB9">
        <w:rPr>
          <w:rFonts w:asciiTheme="majorHAnsi" w:hAnsiTheme="majorHAnsi" w:cs="Arial"/>
          <w:sz w:val="16"/>
          <w:szCs w:val="16"/>
        </w:rPr>
        <w:t>bc</w:t>
      </w:r>
      <w:r w:rsidR="00A60BE5" w:rsidRPr="00CD2BB9">
        <w:rPr>
          <w:rFonts w:asciiTheme="majorHAnsi" w:hAnsiTheme="majorHAnsi" w:cs="Arial"/>
          <w:sz w:val="16"/>
          <w:szCs w:val="16"/>
        </w:rPr>
        <w:t xml:space="preserve"> (note eosinophils)</w:t>
      </w:r>
      <w:r w:rsidR="008A415F" w:rsidRPr="00CD2BB9">
        <w:rPr>
          <w:rFonts w:asciiTheme="majorHAnsi" w:hAnsiTheme="majorHAnsi" w:cs="Arial"/>
          <w:sz w:val="16"/>
          <w:szCs w:val="16"/>
        </w:rPr>
        <w:t>/renal/glucose/cholesterol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8A415F" w:rsidRPr="00CD2BB9">
        <w:rPr>
          <w:rFonts w:asciiTheme="majorHAnsi" w:hAnsiTheme="majorHAnsi" w:cs="Arial"/>
          <w:sz w:val="16"/>
          <w:szCs w:val="16"/>
        </w:rPr>
        <w:t xml:space="preserve">Remember some may be </w:t>
      </w:r>
      <w:r w:rsidRPr="00CD2BB9">
        <w:rPr>
          <w:rFonts w:asciiTheme="majorHAnsi" w:hAnsiTheme="majorHAnsi" w:cs="Arial"/>
          <w:sz w:val="16"/>
          <w:szCs w:val="16"/>
        </w:rPr>
        <w:t xml:space="preserve">Vitamin D </w:t>
      </w:r>
      <w:r w:rsidR="008A415F" w:rsidRPr="00CD2BB9">
        <w:rPr>
          <w:rFonts w:asciiTheme="majorHAnsi" w:hAnsiTheme="majorHAnsi" w:cs="Arial"/>
          <w:sz w:val="16"/>
          <w:szCs w:val="16"/>
        </w:rPr>
        <w:t xml:space="preserve">deficient </w:t>
      </w:r>
      <w:r w:rsidRPr="00CD2BB9">
        <w:rPr>
          <w:rFonts w:asciiTheme="majorHAnsi" w:hAnsiTheme="majorHAnsi" w:cs="Arial"/>
          <w:sz w:val="16"/>
          <w:szCs w:val="16"/>
        </w:rPr>
        <w:t>if poor exposure to sunlight</w:t>
      </w:r>
      <w:r w:rsidR="00BB0F7C" w:rsidRPr="00CD2BB9">
        <w:rPr>
          <w:rFonts w:asciiTheme="majorHAnsi" w:hAnsiTheme="majorHAnsi" w:cs="Arial"/>
          <w:sz w:val="16"/>
          <w:szCs w:val="16"/>
        </w:rPr>
        <w:t>.</w:t>
      </w:r>
      <w:r w:rsidR="00A707B7" w:rsidRPr="00CD2BB9">
        <w:rPr>
          <w:rFonts w:asciiTheme="majorHAnsi" w:hAnsiTheme="majorHAnsi" w:cs="Arial"/>
          <w:sz w:val="16"/>
          <w:szCs w:val="16"/>
        </w:rPr>
        <w:t xml:space="preserve"> Consider A1AT if younger patient</w:t>
      </w:r>
      <w:r w:rsidR="00A60BE5" w:rsidRPr="00CD2BB9">
        <w:rPr>
          <w:rFonts w:asciiTheme="majorHAnsi" w:hAnsiTheme="majorHAnsi" w:cs="Arial"/>
          <w:sz w:val="16"/>
          <w:szCs w:val="16"/>
        </w:rPr>
        <w:t xml:space="preserve"> or non-tobacco smoking</w:t>
      </w:r>
      <w:r w:rsidR="00A707B7" w:rsidRPr="00CD2BB9">
        <w:rPr>
          <w:rFonts w:asciiTheme="majorHAnsi" w:hAnsiTheme="majorHAnsi" w:cs="Arial"/>
          <w:sz w:val="16"/>
          <w:szCs w:val="16"/>
        </w:rPr>
        <w:t>.</w:t>
      </w:r>
    </w:p>
    <w:p w14:paraId="61A7AE73" w14:textId="069C95C7" w:rsidR="005E2FE1" w:rsidRPr="00CD2BB9" w:rsidRDefault="00A60BE5" w:rsidP="0040640E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How do I manage COPD?</w:t>
      </w:r>
    </w:p>
    <w:p w14:paraId="66AD5BBE" w14:textId="77777777" w:rsidR="00160FD7" w:rsidRDefault="00160FD7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Refer to s</w:t>
      </w:r>
      <w:r w:rsidR="005E2FE1" w:rsidRPr="00CD2BB9">
        <w:rPr>
          <w:rFonts w:asciiTheme="majorHAnsi" w:hAnsiTheme="majorHAnsi" w:cs="Arial"/>
          <w:sz w:val="16"/>
          <w:szCs w:val="16"/>
        </w:rPr>
        <w:t>moking cessation</w:t>
      </w:r>
    </w:p>
    <w:p w14:paraId="1B8CB9CB" w14:textId="3EC7416E" w:rsidR="00160FD7" w:rsidRDefault="00160FD7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Vaccinations</w:t>
      </w:r>
    </w:p>
    <w:p w14:paraId="4904EF06" w14:textId="77777777" w:rsidR="00160FD7" w:rsidRDefault="00160FD7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R</w:t>
      </w:r>
      <w:r w:rsidR="005E2FE1" w:rsidRPr="00CD2BB9">
        <w:rPr>
          <w:rFonts w:asciiTheme="majorHAnsi" w:hAnsiTheme="majorHAnsi" w:cs="Arial"/>
          <w:sz w:val="16"/>
          <w:szCs w:val="16"/>
        </w:rPr>
        <w:t>efer for pulmonary rehab (MRC &gt;3)</w:t>
      </w:r>
    </w:p>
    <w:p w14:paraId="78DC5B6C" w14:textId="050A1595" w:rsidR="005E2FE1" w:rsidRPr="00CD2BB9" w:rsidRDefault="00160FD7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F</w:t>
      </w:r>
      <w:r w:rsidR="005E2FE1" w:rsidRPr="00CD2BB9">
        <w:rPr>
          <w:rFonts w:asciiTheme="majorHAnsi" w:hAnsiTheme="majorHAnsi" w:cs="Arial"/>
          <w:sz w:val="16"/>
          <w:szCs w:val="16"/>
        </w:rPr>
        <w:t>ollow the guidance overleaf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r</w:t>
      </w:r>
      <w:r w:rsidR="005E2FE1" w:rsidRPr="00CD2BB9">
        <w:rPr>
          <w:rFonts w:asciiTheme="majorHAnsi" w:hAnsiTheme="majorHAnsi" w:cs="Arial"/>
          <w:sz w:val="16"/>
          <w:szCs w:val="16"/>
        </w:rPr>
        <w:t>emember it’s not just about inhalers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t</w:t>
      </w:r>
      <w:r w:rsidR="005E2FE1" w:rsidRPr="00CD2BB9">
        <w:rPr>
          <w:rFonts w:asciiTheme="majorHAnsi" w:hAnsiTheme="majorHAnsi" w:cs="Arial"/>
          <w:sz w:val="16"/>
          <w:szCs w:val="16"/>
        </w:rPr>
        <w:t>reating the wider aspects of the disease</w:t>
      </w:r>
      <w:r w:rsidR="00401A20">
        <w:rPr>
          <w:rFonts w:asciiTheme="majorHAnsi" w:hAnsiTheme="majorHAnsi" w:cs="Arial"/>
          <w:sz w:val="16"/>
          <w:szCs w:val="16"/>
        </w:rPr>
        <w:t>, managing breathlessness and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 co-morbidities is especially important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a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irways care includes secretion management </w:t>
      </w:r>
      <w:r w:rsidR="003A7D02" w:rsidRPr="00CD2BB9">
        <w:rPr>
          <w:rFonts w:asciiTheme="majorHAnsi" w:hAnsiTheme="majorHAnsi" w:cs="Arial"/>
          <w:sz w:val="16"/>
          <w:szCs w:val="16"/>
        </w:rPr>
        <w:t>(carbocysteine/physio</w:t>
      </w:r>
      <w:r w:rsidR="00A60BE5" w:rsidRPr="00CD2BB9">
        <w:rPr>
          <w:rFonts w:asciiTheme="majorHAnsi" w:hAnsiTheme="majorHAnsi" w:cs="Arial"/>
          <w:sz w:val="16"/>
          <w:szCs w:val="16"/>
        </w:rPr>
        <w:t>/adequate hydration</w:t>
      </w:r>
      <w:r w:rsidR="003A7D02" w:rsidRPr="00CD2BB9">
        <w:rPr>
          <w:rFonts w:asciiTheme="majorHAnsi" w:hAnsiTheme="majorHAnsi" w:cs="Arial"/>
          <w:sz w:val="16"/>
          <w:szCs w:val="16"/>
        </w:rPr>
        <w:t xml:space="preserve">) </w:t>
      </w:r>
      <w:r w:rsidR="005E2FE1" w:rsidRPr="00CD2BB9">
        <w:rPr>
          <w:rFonts w:asciiTheme="majorHAnsi" w:hAnsiTheme="majorHAnsi" w:cs="Arial"/>
          <w:sz w:val="16"/>
          <w:szCs w:val="16"/>
        </w:rPr>
        <w:t>as well as bronchodilation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p</w:t>
      </w:r>
      <w:r w:rsidR="005E2FE1" w:rsidRPr="00CD2BB9">
        <w:rPr>
          <w:rFonts w:asciiTheme="majorHAnsi" w:hAnsiTheme="majorHAnsi" w:cs="Arial"/>
          <w:sz w:val="16"/>
          <w:szCs w:val="16"/>
        </w:rPr>
        <w:t>ay particular attention to CVS co-morbidities: do not shy from beta-blockers in COPD – they are cardio</w:t>
      </w:r>
      <w:r w:rsidR="00EA3901" w:rsidRPr="00CD2BB9">
        <w:rPr>
          <w:rFonts w:asciiTheme="majorHAnsi" w:hAnsiTheme="majorHAnsi" w:cs="Arial"/>
          <w:sz w:val="16"/>
          <w:szCs w:val="16"/>
        </w:rPr>
        <w:t>-</w:t>
      </w:r>
      <w:r w:rsidR="005E2FE1" w:rsidRPr="00CD2BB9">
        <w:rPr>
          <w:rFonts w:asciiTheme="majorHAnsi" w:hAnsiTheme="majorHAnsi" w:cs="Arial"/>
          <w:sz w:val="16"/>
          <w:szCs w:val="16"/>
        </w:rPr>
        <w:t>protective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A707B7" w:rsidRPr="00CD2BB9">
        <w:rPr>
          <w:rFonts w:asciiTheme="majorHAnsi" w:hAnsiTheme="majorHAnsi" w:cs="Arial"/>
          <w:sz w:val="16"/>
          <w:szCs w:val="16"/>
        </w:rPr>
        <w:t xml:space="preserve">Think social, motivation, work and retirement, holidays, insurance </w:t>
      </w:r>
      <w:r w:rsidR="00D12486" w:rsidRPr="00CD2BB9">
        <w:rPr>
          <w:rFonts w:asciiTheme="majorHAnsi" w:hAnsiTheme="majorHAnsi" w:cs="Arial"/>
          <w:sz w:val="16"/>
          <w:szCs w:val="16"/>
        </w:rPr>
        <w:t>(</w:t>
      </w:r>
      <w:r w:rsidR="00EB6105" w:rsidRPr="00CD2BB9">
        <w:rPr>
          <w:rFonts w:asciiTheme="majorHAnsi" w:hAnsiTheme="majorHAnsi" w:cs="Arial"/>
          <w:sz w:val="16"/>
          <w:szCs w:val="16"/>
        </w:rPr>
        <w:t xml:space="preserve">ie </w:t>
      </w:r>
      <w:r w:rsidR="00D12486" w:rsidRPr="00CD2BB9">
        <w:rPr>
          <w:rFonts w:asciiTheme="majorHAnsi" w:hAnsiTheme="majorHAnsi" w:cs="Arial"/>
          <w:sz w:val="16"/>
          <w:szCs w:val="16"/>
        </w:rPr>
        <w:t>holistic care)</w:t>
      </w:r>
      <w:r w:rsidR="00EB6105" w:rsidRPr="00CD2BB9">
        <w:rPr>
          <w:rFonts w:asciiTheme="majorHAnsi" w:hAnsiTheme="majorHAnsi" w:cs="Arial"/>
          <w:sz w:val="16"/>
          <w:szCs w:val="16"/>
        </w:rPr>
        <w:t>.</w:t>
      </w:r>
    </w:p>
    <w:p w14:paraId="38AC42C9" w14:textId="77777777" w:rsidR="005E2FE1" w:rsidRPr="00CD2BB9" w:rsidRDefault="005E2FE1" w:rsidP="0040640E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What else do I need to think about?</w:t>
      </w:r>
    </w:p>
    <w:p w14:paraId="438AD8EF" w14:textId="2C994ED1" w:rsidR="005E2FE1" w:rsidRPr="00CD2BB9" w:rsidRDefault="005E2FE1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Mood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b</w:t>
      </w:r>
      <w:r w:rsidRPr="00CD2BB9">
        <w:rPr>
          <w:rFonts w:asciiTheme="majorHAnsi" w:hAnsiTheme="majorHAnsi" w:cs="Arial"/>
          <w:sz w:val="16"/>
          <w:szCs w:val="16"/>
        </w:rPr>
        <w:t>ones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n</w:t>
      </w:r>
      <w:r w:rsidRPr="00CD2BB9">
        <w:rPr>
          <w:rFonts w:asciiTheme="majorHAnsi" w:hAnsiTheme="majorHAnsi" w:cs="Arial"/>
          <w:sz w:val="16"/>
          <w:szCs w:val="16"/>
        </w:rPr>
        <w:t>utrition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r</w:t>
      </w:r>
      <w:r w:rsidRPr="00CD2BB9">
        <w:rPr>
          <w:rFonts w:asciiTheme="majorHAnsi" w:hAnsiTheme="majorHAnsi" w:cs="Arial"/>
          <w:sz w:val="16"/>
          <w:szCs w:val="16"/>
        </w:rPr>
        <w:t>escue medication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="00FF44BE" w:rsidRPr="00CD2BB9">
        <w:rPr>
          <w:rFonts w:asciiTheme="majorHAnsi" w:hAnsiTheme="majorHAnsi" w:cs="Arial"/>
          <w:sz w:val="16"/>
          <w:szCs w:val="16"/>
        </w:rPr>
        <w:t>self-care plan</w:t>
      </w:r>
      <w:r w:rsidR="00675CE3" w:rsidRPr="00CD2BB9">
        <w:rPr>
          <w:rFonts w:asciiTheme="majorHAnsi" w:hAnsiTheme="majorHAnsi" w:cs="Arial"/>
          <w:sz w:val="16"/>
          <w:szCs w:val="16"/>
        </w:rPr>
        <w:t xml:space="preserve">; enhanced surveillance </w:t>
      </w:r>
      <w:r w:rsidR="00A60BE5" w:rsidRPr="00CD2BB9">
        <w:rPr>
          <w:rFonts w:asciiTheme="majorHAnsi" w:hAnsiTheme="majorHAnsi" w:cs="Arial"/>
          <w:sz w:val="16"/>
          <w:szCs w:val="16"/>
        </w:rPr>
        <w:t xml:space="preserve">(at least biannual </w:t>
      </w:r>
      <w:r w:rsidR="00675CE3" w:rsidRPr="00CD2BB9">
        <w:rPr>
          <w:rFonts w:asciiTheme="majorHAnsi" w:hAnsiTheme="majorHAnsi" w:cs="Arial"/>
          <w:sz w:val="16"/>
          <w:szCs w:val="16"/>
        </w:rPr>
        <w:t>for frequent exacerbators</w:t>
      </w:r>
      <w:r w:rsidR="00A60BE5" w:rsidRPr="00CD2BB9">
        <w:rPr>
          <w:rFonts w:asciiTheme="majorHAnsi" w:hAnsiTheme="majorHAnsi" w:cs="Arial"/>
          <w:sz w:val="16"/>
          <w:szCs w:val="16"/>
        </w:rPr>
        <w:t>)</w:t>
      </w:r>
      <w:r w:rsidR="00A022DD" w:rsidRPr="00CD2BB9">
        <w:rPr>
          <w:rFonts w:asciiTheme="majorHAnsi" w:hAnsiTheme="majorHAnsi" w:cs="Arial"/>
          <w:sz w:val="16"/>
          <w:szCs w:val="16"/>
        </w:rPr>
        <w:t xml:space="preserve">; is my patient on the right dose of ICS, or does my patient really need an ICS (see section </w:t>
      </w:r>
      <w:r w:rsidR="00A60BE5" w:rsidRPr="00CD2BB9">
        <w:rPr>
          <w:rFonts w:asciiTheme="majorHAnsi" w:hAnsiTheme="majorHAnsi" w:cs="Arial"/>
          <w:sz w:val="16"/>
          <w:szCs w:val="16"/>
        </w:rPr>
        <w:t xml:space="preserve">below </w:t>
      </w:r>
      <w:r w:rsidR="00A022DD" w:rsidRPr="00CD2BB9">
        <w:rPr>
          <w:rFonts w:asciiTheme="majorHAnsi" w:hAnsiTheme="majorHAnsi" w:cs="Arial"/>
          <w:sz w:val="16"/>
          <w:szCs w:val="16"/>
        </w:rPr>
        <w:t>on inhaled steroids in COPD, a rapidly changing area of care)?</w:t>
      </w:r>
    </w:p>
    <w:p w14:paraId="40B12057" w14:textId="6B760686" w:rsidR="005E2FE1" w:rsidRPr="00CD2BB9" w:rsidRDefault="005E2FE1" w:rsidP="0040640E">
      <w:pPr>
        <w:numPr>
          <w:ilvl w:val="0"/>
          <w:numId w:val="45"/>
        </w:numPr>
        <w:rPr>
          <w:rFonts w:asciiTheme="majorHAnsi" w:hAnsiTheme="majorHAnsi" w:cs="Arial"/>
          <w:b/>
          <w:color w:val="FF0000"/>
          <w:sz w:val="16"/>
          <w:szCs w:val="16"/>
        </w:rPr>
      </w:pP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>What about pulmonary rehabilitation</w:t>
      </w:r>
      <w:r w:rsidR="00BB0F7C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 (PR)</w:t>
      </w: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>?</w:t>
      </w:r>
      <w:r w:rsidR="00A022DD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 THIS IS A GRADE A EVIDENCE</w:t>
      </w:r>
      <w:r w:rsidR="00536B8E" w:rsidRPr="00CD2BB9">
        <w:rPr>
          <w:rFonts w:asciiTheme="majorHAnsi" w:hAnsiTheme="majorHAnsi" w:cs="Arial"/>
          <w:b/>
          <w:color w:val="FF0000"/>
          <w:sz w:val="16"/>
          <w:szCs w:val="16"/>
        </w:rPr>
        <w:t>-</w:t>
      </w:r>
      <w:r w:rsidR="00A022DD" w:rsidRPr="00CD2BB9">
        <w:rPr>
          <w:rFonts w:asciiTheme="majorHAnsi" w:hAnsiTheme="majorHAnsi" w:cs="Arial"/>
          <w:b/>
          <w:color w:val="FF0000"/>
          <w:sz w:val="16"/>
          <w:szCs w:val="16"/>
        </w:rPr>
        <w:t>BASED</w:t>
      </w:r>
      <w:r w:rsidR="00536B8E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, </w:t>
      </w:r>
      <w:r w:rsidR="00A022DD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 COST</w:t>
      </w:r>
      <w:r w:rsidR="00536B8E" w:rsidRPr="00CD2BB9">
        <w:rPr>
          <w:rFonts w:asciiTheme="majorHAnsi" w:hAnsiTheme="majorHAnsi" w:cs="Arial"/>
          <w:b/>
          <w:color w:val="FF0000"/>
          <w:sz w:val="16"/>
          <w:szCs w:val="16"/>
        </w:rPr>
        <w:t>-</w:t>
      </w:r>
      <w:r w:rsidR="00A022DD" w:rsidRPr="00CD2BB9">
        <w:rPr>
          <w:rFonts w:asciiTheme="majorHAnsi" w:hAnsiTheme="majorHAnsi" w:cs="Arial"/>
          <w:b/>
          <w:color w:val="FF0000"/>
          <w:sz w:val="16"/>
          <w:szCs w:val="16"/>
        </w:rPr>
        <w:t>EFFECTIVE AND UNDERUTILISED INTERVENTION</w:t>
      </w:r>
    </w:p>
    <w:p w14:paraId="66328970" w14:textId="58B394E8" w:rsidR="005E2FE1" w:rsidRPr="00CD2BB9" w:rsidRDefault="00FF44BE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S</w:t>
      </w:r>
      <w:r w:rsidR="005E2FE1" w:rsidRPr="00CD2BB9">
        <w:rPr>
          <w:rFonts w:asciiTheme="majorHAnsi" w:hAnsiTheme="majorHAnsi" w:cs="Arial"/>
          <w:sz w:val="16"/>
          <w:szCs w:val="16"/>
        </w:rPr>
        <w:t>ervice available across Somerset, so please use</w:t>
      </w:r>
      <w:r w:rsidR="00536B8E" w:rsidRPr="00CD2BB9">
        <w:rPr>
          <w:rFonts w:asciiTheme="majorHAnsi" w:hAnsiTheme="majorHAnsi" w:cs="Arial"/>
          <w:sz w:val="16"/>
          <w:szCs w:val="16"/>
        </w:rPr>
        <w:t xml:space="preserve">. </w:t>
      </w:r>
      <w:r w:rsidR="00DC0F30" w:rsidRPr="00CD2BB9">
        <w:rPr>
          <w:rFonts w:asciiTheme="majorHAnsi" w:hAnsiTheme="majorHAnsi" w:cs="Arial"/>
          <w:sz w:val="16"/>
          <w:szCs w:val="16"/>
        </w:rPr>
        <w:t xml:space="preserve">More locality-based </w:t>
      </w:r>
      <w:r w:rsidR="005310DF" w:rsidRPr="00CD2BB9">
        <w:rPr>
          <w:rFonts w:asciiTheme="majorHAnsi" w:hAnsiTheme="majorHAnsi" w:cs="Arial"/>
          <w:sz w:val="16"/>
          <w:szCs w:val="16"/>
        </w:rPr>
        <w:t>courses will</w:t>
      </w:r>
      <w:r w:rsidR="00536B8E" w:rsidRPr="00CD2BB9">
        <w:rPr>
          <w:rFonts w:asciiTheme="majorHAnsi" w:hAnsiTheme="majorHAnsi" w:cs="Arial"/>
          <w:sz w:val="16"/>
          <w:szCs w:val="16"/>
        </w:rPr>
        <w:t xml:space="preserve"> run if</w:t>
      </w:r>
      <w:r w:rsidR="00DC0F30" w:rsidRPr="00CD2BB9">
        <w:rPr>
          <w:rFonts w:asciiTheme="majorHAnsi" w:hAnsiTheme="majorHAnsi" w:cs="Arial"/>
          <w:sz w:val="16"/>
          <w:szCs w:val="16"/>
        </w:rPr>
        <w:t xml:space="preserve"> sufficient patients are </w:t>
      </w:r>
      <w:r w:rsidR="00734385" w:rsidRPr="00CD2BB9">
        <w:rPr>
          <w:rFonts w:asciiTheme="majorHAnsi" w:hAnsiTheme="majorHAnsi" w:cs="Arial"/>
          <w:sz w:val="16"/>
          <w:szCs w:val="16"/>
        </w:rPr>
        <w:t>referred;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 PR reduces disease burden, improves health status/survival and reduces service demand</w:t>
      </w:r>
      <w:r w:rsidR="00EA3901" w:rsidRPr="00CD2BB9">
        <w:rPr>
          <w:rFonts w:asciiTheme="majorHAnsi" w:hAnsiTheme="majorHAnsi" w:cs="Arial"/>
          <w:sz w:val="16"/>
          <w:szCs w:val="16"/>
        </w:rPr>
        <w:t xml:space="preserve">; </w:t>
      </w:r>
      <w:r w:rsidRPr="00CD2BB9">
        <w:rPr>
          <w:rFonts w:asciiTheme="majorHAnsi" w:hAnsiTheme="majorHAnsi" w:cs="Arial"/>
          <w:sz w:val="16"/>
          <w:szCs w:val="16"/>
        </w:rPr>
        <w:t>c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onsider referring </w:t>
      </w:r>
      <w:r w:rsidRPr="00CD2BB9">
        <w:rPr>
          <w:rFonts w:asciiTheme="majorHAnsi" w:hAnsiTheme="majorHAnsi" w:cs="Arial"/>
          <w:sz w:val="16"/>
          <w:szCs w:val="16"/>
        </w:rPr>
        <w:t xml:space="preserve">patients with 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grade </w:t>
      </w:r>
      <w:hyperlink w:anchor="CATMRC" w:history="1">
        <w:r w:rsidR="005E2FE1" w:rsidRPr="00CD2BB9">
          <w:rPr>
            <w:rStyle w:val="Hyperlink"/>
            <w:rFonts w:asciiTheme="majorHAnsi" w:hAnsiTheme="majorHAnsi" w:cs="Arial"/>
            <w:sz w:val="16"/>
            <w:szCs w:val="16"/>
          </w:rPr>
          <w:t xml:space="preserve">MRC </w:t>
        </w:r>
        <w:r w:rsidR="00536B8E" w:rsidRPr="00CD2BB9">
          <w:rPr>
            <w:rStyle w:val="Hyperlink"/>
            <w:rFonts w:asciiTheme="majorHAnsi" w:hAnsiTheme="majorHAnsi" w:cs="Arial"/>
            <w:sz w:val="16"/>
            <w:szCs w:val="16"/>
          </w:rPr>
          <w:t>3</w:t>
        </w:r>
      </w:hyperlink>
      <w:r w:rsidR="005E2FE1" w:rsidRPr="00CD2BB9">
        <w:rPr>
          <w:rFonts w:asciiTheme="majorHAnsi" w:hAnsiTheme="majorHAnsi" w:cs="Arial"/>
          <w:sz w:val="16"/>
          <w:szCs w:val="16"/>
        </w:rPr>
        <w:t xml:space="preserve"> dyspnoea or above</w:t>
      </w:r>
      <w:r w:rsidRPr="00CD2BB9">
        <w:rPr>
          <w:rFonts w:asciiTheme="majorHAnsi" w:hAnsiTheme="majorHAnsi" w:cs="Arial"/>
          <w:sz w:val="16"/>
          <w:szCs w:val="16"/>
        </w:rPr>
        <w:t>.</w:t>
      </w:r>
    </w:p>
    <w:p w14:paraId="02A9ED0D" w14:textId="77777777" w:rsidR="005E2FE1" w:rsidRPr="00CD2BB9" w:rsidRDefault="005E2FE1" w:rsidP="0040640E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What about nebulisers?</w:t>
      </w:r>
    </w:p>
    <w:p w14:paraId="4BF7CA4A" w14:textId="6A1D698B" w:rsidR="005E2FE1" w:rsidRPr="00CD2BB9" w:rsidRDefault="005E2FE1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There is no nebulizer assessment service in Somerset</w:t>
      </w:r>
      <w:r w:rsidR="00FF44BE" w:rsidRPr="00CD2BB9">
        <w:rPr>
          <w:rFonts w:asciiTheme="majorHAnsi" w:hAnsiTheme="majorHAnsi" w:cs="Arial"/>
          <w:sz w:val="16"/>
          <w:szCs w:val="16"/>
        </w:rPr>
        <w:t>; n</w:t>
      </w:r>
      <w:r w:rsidRPr="00CD2BB9">
        <w:rPr>
          <w:rFonts w:asciiTheme="majorHAnsi" w:hAnsiTheme="majorHAnsi" w:cs="Arial"/>
          <w:sz w:val="16"/>
          <w:szCs w:val="16"/>
        </w:rPr>
        <w:t>ebulisers largely super</w:t>
      </w:r>
      <w:r w:rsidR="00D12486" w:rsidRPr="00CD2BB9">
        <w:rPr>
          <w:rFonts w:asciiTheme="majorHAnsi" w:hAnsiTheme="majorHAnsi" w:cs="Arial"/>
          <w:sz w:val="16"/>
          <w:szCs w:val="16"/>
        </w:rPr>
        <w:t>c</w:t>
      </w:r>
      <w:r w:rsidRPr="00CD2BB9">
        <w:rPr>
          <w:rFonts w:asciiTheme="majorHAnsi" w:hAnsiTheme="majorHAnsi" w:cs="Arial"/>
          <w:sz w:val="16"/>
          <w:szCs w:val="16"/>
        </w:rPr>
        <w:t>eded by newer long-acting bronchodilators</w:t>
      </w:r>
      <w:r w:rsidR="00FF44BE" w:rsidRPr="00CD2BB9">
        <w:rPr>
          <w:rFonts w:asciiTheme="majorHAnsi" w:hAnsiTheme="majorHAnsi" w:cs="Arial"/>
          <w:sz w:val="16"/>
          <w:szCs w:val="16"/>
        </w:rPr>
        <w:t xml:space="preserve">; </w:t>
      </w:r>
      <w:r w:rsidRPr="00CD2BB9">
        <w:rPr>
          <w:rFonts w:asciiTheme="majorHAnsi" w:hAnsiTheme="majorHAnsi" w:cs="Arial"/>
          <w:sz w:val="16"/>
          <w:szCs w:val="16"/>
        </w:rPr>
        <w:t>should only be prescribed from secondary care as part of a thorough COPD assessment</w:t>
      </w:r>
      <w:r w:rsidR="00FF44BE" w:rsidRPr="00CD2BB9">
        <w:rPr>
          <w:rFonts w:asciiTheme="majorHAnsi" w:hAnsiTheme="majorHAnsi" w:cs="Arial"/>
          <w:sz w:val="16"/>
          <w:szCs w:val="16"/>
        </w:rPr>
        <w:t>.</w:t>
      </w:r>
      <w:r w:rsidR="00D12486" w:rsidRPr="00CD2BB9">
        <w:rPr>
          <w:rFonts w:asciiTheme="majorHAnsi" w:hAnsiTheme="majorHAnsi" w:cs="Arial"/>
          <w:sz w:val="16"/>
          <w:szCs w:val="16"/>
        </w:rPr>
        <w:t xml:space="preserve"> Nebulisers increase</w:t>
      </w:r>
      <w:r w:rsidR="00771D78" w:rsidRPr="00CD2BB9">
        <w:rPr>
          <w:rFonts w:asciiTheme="majorHAnsi" w:hAnsiTheme="majorHAnsi" w:cs="Arial"/>
          <w:sz w:val="16"/>
          <w:szCs w:val="16"/>
        </w:rPr>
        <w:t xml:space="preserve"> the risk of </w:t>
      </w:r>
      <w:r w:rsidR="00D12486" w:rsidRPr="00CD2BB9">
        <w:rPr>
          <w:rFonts w:asciiTheme="majorHAnsi" w:hAnsiTheme="majorHAnsi" w:cs="Arial"/>
          <w:sz w:val="16"/>
          <w:szCs w:val="16"/>
        </w:rPr>
        <w:t>infection and cardiac arrhythmia.</w:t>
      </w:r>
    </w:p>
    <w:p w14:paraId="7C18460F" w14:textId="77777777" w:rsidR="005E2FE1" w:rsidRPr="00CD2BB9" w:rsidRDefault="005E2FE1" w:rsidP="0040640E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How do I separate asthma from COPD</w:t>
      </w:r>
      <w:r w:rsidR="00F62C53" w:rsidRPr="00CD2BB9">
        <w:rPr>
          <w:rFonts w:asciiTheme="majorHAnsi" w:hAnsiTheme="majorHAnsi" w:cs="Arial"/>
          <w:b/>
          <w:sz w:val="16"/>
          <w:szCs w:val="16"/>
        </w:rPr>
        <w:t>?</w:t>
      </w:r>
    </w:p>
    <w:p w14:paraId="4A44A1BD" w14:textId="4999DEDE" w:rsidR="005E2FE1" w:rsidRPr="00CD2BB9" w:rsidRDefault="005E2FE1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Asthma has variable symptoms and can be separated from COPD if </w:t>
      </w:r>
      <w:r w:rsidR="00F62C53" w:rsidRPr="00CD2BB9">
        <w:rPr>
          <w:rFonts w:asciiTheme="majorHAnsi" w:hAnsiTheme="majorHAnsi" w:cs="Arial"/>
          <w:sz w:val="16"/>
          <w:szCs w:val="16"/>
        </w:rPr>
        <w:t xml:space="preserve">there is </w:t>
      </w:r>
      <w:r w:rsidRPr="00CD2BB9">
        <w:rPr>
          <w:rFonts w:asciiTheme="majorHAnsi" w:hAnsiTheme="majorHAnsi" w:cs="Arial"/>
          <w:sz w:val="16"/>
          <w:szCs w:val="16"/>
        </w:rPr>
        <w:t>a large (</w:t>
      </w:r>
      <w:r w:rsidR="00F62C53" w:rsidRPr="00CD2BB9">
        <w:rPr>
          <w:rFonts w:asciiTheme="majorHAnsi" w:hAnsiTheme="majorHAnsi" w:cs="Arial"/>
          <w:sz w:val="14"/>
          <w:szCs w:val="16"/>
        </w:rPr>
        <w:t>~</w:t>
      </w:r>
      <w:r w:rsidR="00E01989" w:rsidRPr="00AF2C03">
        <w:rPr>
          <w:rFonts w:asciiTheme="majorHAnsi" w:hAnsiTheme="majorHAnsi" w:cs="Arial"/>
          <w:sz w:val="16"/>
          <w:szCs w:val="16"/>
        </w:rPr>
        <w:t>2</w:t>
      </w:r>
      <w:r w:rsidRPr="00CD2BB9">
        <w:rPr>
          <w:rFonts w:asciiTheme="majorHAnsi" w:hAnsiTheme="majorHAnsi" w:cs="Arial"/>
          <w:sz w:val="16"/>
          <w:szCs w:val="16"/>
        </w:rPr>
        <w:t>00mls) increase in FEV</w:t>
      </w:r>
      <w:r w:rsidRPr="00CD2BB9">
        <w:rPr>
          <w:rFonts w:asciiTheme="majorHAnsi" w:hAnsiTheme="majorHAnsi" w:cs="Arial"/>
          <w:sz w:val="12"/>
          <w:szCs w:val="16"/>
        </w:rPr>
        <w:t>1</w:t>
      </w:r>
      <w:r w:rsidRPr="00CD2BB9">
        <w:rPr>
          <w:rFonts w:asciiTheme="majorHAnsi" w:hAnsiTheme="majorHAnsi" w:cs="Arial"/>
          <w:sz w:val="16"/>
          <w:szCs w:val="16"/>
        </w:rPr>
        <w:t xml:space="preserve"> after a prednisolone or inhaled corticosteroid trial</w:t>
      </w:r>
      <w:r w:rsidR="007B175B" w:rsidRPr="00CD2BB9">
        <w:rPr>
          <w:rFonts w:asciiTheme="majorHAnsi" w:hAnsiTheme="majorHAnsi" w:cs="Arial"/>
          <w:sz w:val="16"/>
          <w:szCs w:val="16"/>
        </w:rPr>
        <w:t>.</w:t>
      </w:r>
      <w:r w:rsidR="009E08E8" w:rsidRPr="00CD2BB9">
        <w:rPr>
          <w:rFonts w:asciiTheme="majorHAnsi" w:hAnsiTheme="majorHAnsi" w:cs="Arial"/>
          <w:sz w:val="16"/>
          <w:szCs w:val="16"/>
        </w:rPr>
        <w:t xml:space="preserve"> But ………</w:t>
      </w:r>
    </w:p>
    <w:p w14:paraId="45FDA5E7" w14:textId="77777777" w:rsidR="00F62C53" w:rsidRPr="00CD2BB9" w:rsidRDefault="00F62C53" w:rsidP="0040640E">
      <w:pPr>
        <w:pStyle w:val="ListParagraph"/>
        <w:numPr>
          <w:ilvl w:val="0"/>
          <w:numId w:val="45"/>
        </w:numPr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 xml:space="preserve">What </w:t>
      </w:r>
      <w:r w:rsidR="00D92372" w:rsidRPr="00CD2BB9">
        <w:rPr>
          <w:rFonts w:asciiTheme="majorHAnsi" w:hAnsiTheme="majorHAnsi" w:cs="Arial"/>
          <w:b/>
          <w:sz w:val="16"/>
          <w:szCs w:val="16"/>
        </w:rPr>
        <w:t>about asthma and COPD, or</w:t>
      </w:r>
      <w:r w:rsidRPr="00CD2BB9">
        <w:rPr>
          <w:rFonts w:asciiTheme="majorHAnsi" w:hAnsiTheme="majorHAnsi" w:cs="Arial"/>
          <w:b/>
          <w:sz w:val="16"/>
          <w:szCs w:val="16"/>
        </w:rPr>
        <w:t xml:space="preserve"> the so-called asthma/COPD overlap syndrome (ACOS)?</w:t>
      </w:r>
    </w:p>
    <w:p w14:paraId="2ED26B61" w14:textId="5B9D9E2B" w:rsidR="005E2FE1" w:rsidRPr="00CD2BB9" w:rsidRDefault="007B175B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Both asthma and COPD are common, and </w:t>
      </w:r>
      <w:r w:rsidR="00D92372" w:rsidRPr="00CD2BB9">
        <w:rPr>
          <w:rFonts w:asciiTheme="majorHAnsi" w:hAnsiTheme="majorHAnsi" w:cs="Arial"/>
          <w:sz w:val="16"/>
          <w:szCs w:val="16"/>
        </w:rPr>
        <w:t>can therefore co-exist</w:t>
      </w:r>
      <w:r w:rsidRPr="00CD2BB9">
        <w:rPr>
          <w:rFonts w:asciiTheme="majorHAnsi" w:hAnsiTheme="majorHAnsi" w:cs="Arial"/>
          <w:sz w:val="16"/>
          <w:szCs w:val="16"/>
        </w:rPr>
        <w:t xml:space="preserve">, </w:t>
      </w:r>
      <w:r w:rsidR="00D92372" w:rsidRPr="00CD2BB9">
        <w:rPr>
          <w:rFonts w:asciiTheme="majorHAnsi" w:hAnsiTheme="majorHAnsi" w:cs="Arial"/>
          <w:sz w:val="16"/>
          <w:szCs w:val="16"/>
        </w:rPr>
        <w:t xml:space="preserve">and </w:t>
      </w:r>
      <w:r w:rsidRPr="00CD2BB9">
        <w:rPr>
          <w:rFonts w:asciiTheme="majorHAnsi" w:hAnsiTheme="majorHAnsi" w:cs="Arial"/>
          <w:sz w:val="16"/>
          <w:szCs w:val="16"/>
        </w:rPr>
        <w:t>s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ome patients with COPD develop or </w:t>
      </w:r>
      <w:r w:rsidR="00D92372" w:rsidRPr="00CD2BB9">
        <w:rPr>
          <w:rFonts w:asciiTheme="majorHAnsi" w:hAnsiTheme="majorHAnsi" w:cs="Arial"/>
          <w:sz w:val="16"/>
          <w:szCs w:val="16"/>
        </w:rPr>
        <w:t xml:space="preserve">retain asthmatic features, for whom </w:t>
      </w:r>
      <w:r w:rsidRPr="00CD2BB9">
        <w:rPr>
          <w:rFonts w:asciiTheme="majorHAnsi" w:hAnsiTheme="majorHAnsi" w:cs="Arial"/>
          <w:sz w:val="16"/>
          <w:szCs w:val="16"/>
        </w:rPr>
        <w:t xml:space="preserve">the term ‘asthma/COPD overlap </w:t>
      </w:r>
      <w:r w:rsidR="00D92372" w:rsidRPr="00CD2BB9">
        <w:rPr>
          <w:rFonts w:asciiTheme="majorHAnsi" w:hAnsiTheme="majorHAnsi" w:cs="Arial"/>
          <w:sz w:val="16"/>
          <w:szCs w:val="16"/>
        </w:rPr>
        <w:t>syndrome’ has been coined; m</w:t>
      </w:r>
      <w:r w:rsidR="005E2FE1" w:rsidRPr="00CD2BB9">
        <w:rPr>
          <w:rFonts w:asciiTheme="majorHAnsi" w:hAnsiTheme="majorHAnsi" w:cs="Arial"/>
          <w:sz w:val="16"/>
          <w:szCs w:val="16"/>
        </w:rPr>
        <w:t>ost patients with COPD should manage with bro</w:t>
      </w:r>
      <w:r w:rsidR="00D92372" w:rsidRPr="00CD2BB9">
        <w:rPr>
          <w:rFonts w:asciiTheme="majorHAnsi" w:hAnsiTheme="majorHAnsi" w:cs="Arial"/>
          <w:sz w:val="16"/>
          <w:szCs w:val="16"/>
        </w:rPr>
        <w:t>nchodilator inhalers alone, but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 those with both asthma/COPD</w:t>
      </w:r>
      <w:r w:rsidR="007B6E02" w:rsidRPr="00CD2BB9">
        <w:rPr>
          <w:rFonts w:asciiTheme="majorHAnsi" w:hAnsiTheme="majorHAnsi" w:cs="Arial"/>
          <w:sz w:val="16"/>
          <w:szCs w:val="16"/>
        </w:rPr>
        <w:t>,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 and those with </w:t>
      </w:r>
      <w:r w:rsidR="00302C52" w:rsidRPr="00CD2BB9">
        <w:rPr>
          <w:rFonts w:asciiTheme="majorHAnsi" w:hAnsiTheme="majorHAnsi" w:cs="Arial"/>
          <w:sz w:val="16"/>
          <w:szCs w:val="16"/>
        </w:rPr>
        <w:t xml:space="preserve">eosinophilic </w:t>
      </w:r>
      <w:r w:rsidR="005E2FE1" w:rsidRPr="00CD2BB9">
        <w:rPr>
          <w:rFonts w:asciiTheme="majorHAnsi" w:hAnsiTheme="majorHAnsi" w:cs="Arial"/>
          <w:sz w:val="16"/>
          <w:szCs w:val="16"/>
        </w:rPr>
        <w:t>COPD t</w:t>
      </w:r>
      <w:r w:rsidR="00D92372" w:rsidRPr="00CD2BB9">
        <w:rPr>
          <w:rFonts w:asciiTheme="majorHAnsi" w:hAnsiTheme="majorHAnsi" w:cs="Arial"/>
          <w:sz w:val="16"/>
          <w:szCs w:val="16"/>
        </w:rPr>
        <w:t xml:space="preserve">hat exacerbates frequently, 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should have </w:t>
      </w:r>
      <w:r w:rsidR="007F6718" w:rsidRPr="00CD2BB9">
        <w:rPr>
          <w:rFonts w:asciiTheme="majorHAnsi" w:hAnsiTheme="majorHAnsi" w:cs="Arial"/>
          <w:sz w:val="16"/>
          <w:szCs w:val="16"/>
        </w:rPr>
        <w:t xml:space="preserve">triple therapy with a </w:t>
      </w:r>
      <w:r w:rsidR="005E2FE1" w:rsidRPr="00CD2BB9">
        <w:rPr>
          <w:rFonts w:asciiTheme="majorHAnsi" w:hAnsiTheme="majorHAnsi" w:cs="Arial"/>
          <w:sz w:val="16"/>
          <w:szCs w:val="16"/>
        </w:rPr>
        <w:t>combination LABA</w:t>
      </w:r>
      <w:r w:rsidR="007F6718" w:rsidRPr="00CD2BB9">
        <w:rPr>
          <w:rFonts w:asciiTheme="majorHAnsi" w:hAnsiTheme="majorHAnsi" w:cs="Arial"/>
          <w:sz w:val="16"/>
          <w:szCs w:val="16"/>
        </w:rPr>
        <w:t>/LAMA</w:t>
      </w:r>
      <w:r w:rsidR="00302C52" w:rsidRPr="00CD2BB9">
        <w:rPr>
          <w:rFonts w:asciiTheme="majorHAnsi" w:hAnsiTheme="majorHAnsi" w:cs="Arial"/>
          <w:sz w:val="16"/>
          <w:szCs w:val="16"/>
        </w:rPr>
        <w:t>/ICS</w:t>
      </w:r>
      <w:r w:rsidR="005E2FE1" w:rsidRPr="00CD2BB9">
        <w:rPr>
          <w:rFonts w:asciiTheme="majorHAnsi" w:hAnsiTheme="majorHAnsi" w:cs="Arial"/>
          <w:sz w:val="16"/>
          <w:szCs w:val="16"/>
        </w:rPr>
        <w:t xml:space="preserve"> inhaler</w:t>
      </w:r>
      <w:r w:rsidR="007F6718" w:rsidRPr="00CD2BB9">
        <w:rPr>
          <w:rFonts w:asciiTheme="majorHAnsi" w:hAnsiTheme="majorHAnsi" w:cs="Arial"/>
          <w:sz w:val="16"/>
          <w:szCs w:val="16"/>
        </w:rPr>
        <w:t xml:space="preserve"> (or LABA</w:t>
      </w:r>
      <w:r w:rsidR="00302C52" w:rsidRPr="00CD2BB9">
        <w:rPr>
          <w:rFonts w:asciiTheme="majorHAnsi" w:hAnsiTheme="majorHAnsi" w:cs="Arial"/>
          <w:sz w:val="16"/>
          <w:szCs w:val="16"/>
        </w:rPr>
        <w:t>/ICS</w:t>
      </w:r>
      <w:r w:rsidR="007F6718" w:rsidRPr="00CD2BB9">
        <w:rPr>
          <w:rFonts w:asciiTheme="majorHAnsi" w:hAnsiTheme="majorHAnsi" w:cs="Arial"/>
          <w:sz w:val="16"/>
          <w:szCs w:val="16"/>
        </w:rPr>
        <w:t xml:space="preserve"> + LAMA combination)</w:t>
      </w:r>
      <w:r w:rsidR="005E2FE1" w:rsidRPr="00CD2BB9">
        <w:rPr>
          <w:rFonts w:asciiTheme="majorHAnsi" w:hAnsiTheme="majorHAnsi" w:cs="Arial"/>
          <w:sz w:val="16"/>
          <w:szCs w:val="16"/>
        </w:rPr>
        <w:t>.</w:t>
      </w:r>
      <w:r w:rsidR="00D92372" w:rsidRPr="00CD2BB9">
        <w:rPr>
          <w:rFonts w:asciiTheme="majorHAnsi" w:hAnsiTheme="majorHAnsi" w:cs="Arial"/>
          <w:sz w:val="16"/>
          <w:szCs w:val="16"/>
        </w:rPr>
        <w:t xml:space="preserve"> Do not </w:t>
      </w:r>
      <w:r w:rsidR="00DC0F30" w:rsidRPr="00CD2BB9">
        <w:rPr>
          <w:rFonts w:asciiTheme="majorHAnsi" w:hAnsiTheme="majorHAnsi" w:cs="Arial"/>
          <w:sz w:val="16"/>
          <w:szCs w:val="16"/>
        </w:rPr>
        <w:t xml:space="preserve">attempt to </w:t>
      </w:r>
      <w:r w:rsidR="00D92372" w:rsidRPr="00CD2BB9">
        <w:rPr>
          <w:rFonts w:asciiTheme="majorHAnsi" w:hAnsiTheme="majorHAnsi" w:cs="Arial"/>
          <w:sz w:val="16"/>
          <w:szCs w:val="16"/>
        </w:rPr>
        <w:t>withdraw inhaled steroids in asthma patients who go on to develop COPD.</w:t>
      </w:r>
      <w:r w:rsidR="00494FB2" w:rsidRPr="00CD2BB9">
        <w:rPr>
          <w:rFonts w:asciiTheme="majorHAnsi" w:hAnsiTheme="majorHAnsi" w:cs="Arial"/>
          <w:sz w:val="16"/>
          <w:szCs w:val="16"/>
        </w:rPr>
        <w:t xml:space="preserve"> Do not use bronchodilators alone if there is suspected </w:t>
      </w:r>
      <w:r w:rsidR="00191E48" w:rsidRPr="00CD2BB9">
        <w:rPr>
          <w:rFonts w:asciiTheme="majorHAnsi" w:hAnsiTheme="majorHAnsi" w:cs="Arial"/>
          <w:sz w:val="16"/>
          <w:szCs w:val="16"/>
        </w:rPr>
        <w:t>asthma</w:t>
      </w:r>
      <w:r w:rsidR="00494FB2" w:rsidRPr="00CD2BB9">
        <w:rPr>
          <w:rFonts w:asciiTheme="majorHAnsi" w:hAnsiTheme="majorHAnsi" w:cs="Arial"/>
          <w:sz w:val="16"/>
          <w:szCs w:val="16"/>
        </w:rPr>
        <w:t>.</w:t>
      </w:r>
    </w:p>
    <w:p w14:paraId="65752092" w14:textId="419EB994" w:rsidR="00DC0F30" w:rsidRPr="00CD2BB9" w:rsidRDefault="00DC0F30" w:rsidP="00DC0F30">
      <w:pPr>
        <w:numPr>
          <w:ilvl w:val="0"/>
          <w:numId w:val="45"/>
        </w:numPr>
        <w:rPr>
          <w:rFonts w:asciiTheme="majorHAnsi" w:hAnsiTheme="majorHAnsi" w:cs="Arial"/>
          <w:b/>
          <w:color w:val="FF0000"/>
          <w:sz w:val="16"/>
          <w:szCs w:val="16"/>
        </w:rPr>
      </w:pP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Does my </w:t>
      </w:r>
      <w:r w:rsidR="006F0879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COPD </w:t>
      </w: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patient require </w:t>
      </w:r>
      <w:r w:rsidR="008D76CC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an </w:t>
      </w: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inhaled </w:t>
      </w:r>
      <w:r w:rsidR="008D76CC" w:rsidRPr="00CD2BB9">
        <w:rPr>
          <w:rFonts w:asciiTheme="majorHAnsi" w:hAnsiTheme="majorHAnsi" w:cs="Arial"/>
          <w:b/>
          <w:color w:val="FF0000"/>
          <w:sz w:val="16"/>
          <w:szCs w:val="16"/>
        </w:rPr>
        <w:t>corticosteroid (ICS)</w:t>
      </w: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>, and what about dose reduction/withdrawal</w:t>
      </w:r>
      <w:r w:rsidR="00275C21" w:rsidRPr="00CD2BB9">
        <w:rPr>
          <w:rFonts w:asciiTheme="majorHAnsi" w:hAnsiTheme="majorHAnsi" w:cs="Arial"/>
          <w:b/>
          <w:color w:val="FF0000"/>
          <w:sz w:val="16"/>
          <w:szCs w:val="16"/>
        </w:rPr>
        <w:t xml:space="preserve"> in those already on treatment</w:t>
      </w:r>
      <w:r w:rsidRPr="00CD2BB9">
        <w:rPr>
          <w:rFonts w:asciiTheme="majorHAnsi" w:hAnsiTheme="majorHAnsi" w:cs="Arial"/>
          <w:b/>
          <w:color w:val="FF0000"/>
          <w:sz w:val="16"/>
          <w:szCs w:val="16"/>
        </w:rPr>
        <w:t>?</w:t>
      </w:r>
    </w:p>
    <w:p w14:paraId="364F6BAD" w14:textId="20081E4E" w:rsidR="00F5551A" w:rsidRPr="00CD2BB9" w:rsidRDefault="00962E40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Patients with </w:t>
      </w:r>
      <w:r w:rsidR="006254B0" w:rsidRPr="00CD2BB9">
        <w:rPr>
          <w:rFonts w:asciiTheme="majorHAnsi" w:hAnsiTheme="majorHAnsi" w:cs="Arial"/>
          <w:sz w:val="16"/>
          <w:szCs w:val="16"/>
        </w:rPr>
        <w:t xml:space="preserve">COPD or fixed airflow obstruction and </w:t>
      </w:r>
      <w:r w:rsidR="00F5551A" w:rsidRPr="00CD2BB9">
        <w:rPr>
          <w:rFonts w:asciiTheme="majorHAnsi" w:hAnsiTheme="majorHAnsi" w:cs="Arial"/>
          <w:sz w:val="16"/>
          <w:szCs w:val="16"/>
        </w:rPr>
        <w:t>a history of asthma</w:t>
      </w:r>
      <w:r w:rsidRPr="00CD2BB9">
        <w:rPr>
          <w:rFonts w:asciiTheme="majorHAnsi" w:hAnsiTheme="majorHAnsi" w:cs="Arial"/>
          <w:sz w:val="16"/>
          <w:szCs w:val="16"/>
        </w:rPr>
        <w:t xml:space="preserve"> </w:t>
      </w:r>
      <w:r w:rsidR="00F5551A" w:rsidRPr="00CD2BB9">
        <w:rPr>
          <w:rFonts w:asciiTheme="majorHAnsi" w:hAnsiTheme="majorHAnsi" w:cs="Arial"/>
          <w:sz w:val="16"/>
          <w:szCs w:val="16"/>
        </w:rPr>
        <w:t xml:space="preserve">should receive an </w:t>
      </w:r>
      <w:r w:rsidR="00825663" w:rsidRPr="00CD2BB9">
        <w:rPr>
          <w:rFonts w:asciiTheme="majorHAnsi" w:hAnsiTheme="majorHAnsi" w:cs="Arial"/>
          <w:sz w:val="16"/>
          <w:szCs w:val="16"/>
        </w:rPr>
        <w:t>ICS</w:t>
      </w:r>
      <w:r w:rsidR="00825663">
        <w:rPr>
          <w:rFonts w:asciiTheme="majorHAnsi" w:hAnsiTheme="majorHAnsi" w:cs="Arial"/>
          <w:sz w:val="16"/>
          <w:szCs w:val="16"/>
        </w:rPr>
        <w:t>;</w:t>
      </w:r>
      <w:r w:rsidR="006254B0" w:rsidRPr="00CD2BB9">
        <w:rPr>
          <w:rFonts w:asciiTheme="majorHAnsi" w:hAnsiTheme="majorHAnsi" w:cs="Arial"/>
          <w:sz w:val="16"/>
          <w:szCs w:val="16"/>
        </w:rPr>
        <w:t xml:space="preserve"> though </w:t>
      </w:r>
      <w:r w:rsidR="00A60BE5" w:rsidRPr="00CD2BB9">
        <w:rPr>
          <w:rFonts w:asciiTheme="majorHAnsi" w:hAnsiTheme="majorHAnsi" w:cs="Arial"/>
          <w:sz w:val="16"/>
          <w:szCs w:val="16"/>
        </w:rPr>
        <w:t xml:space="preserve">review </w:t>
      </w:r>
      <w:r w:rsidR="00F5551A" w:rsidRPr="00CD2BB9">
        <w:rPr>
          <w:rFonts w:asciiTheme="majorHAnsi" w:hAnsiTheme="majorHAnsi" w:cs="Arial"/>
          <w:sz w:val="16"/>
          <w:szCs w:val="16"/>
        </w:rPr>
        <w:t>the dose</w:t>
      </w:r>
      <w:r w:rsidR="00A60BE5" w:rsidRPr="00CD2BB9">
        <w:rPr>
          <w:rFonts w:asciiTheme="majorHAnsi" w:hAnsiTheme="majorHAnsi" w:cs="Arial"/>
          <w:sz w:val="16"/>
          <w:szCs w:val="16"/>
        </w:rPr>
        <w:t xml:space="preserve"> on a regular basis</w:t>
      </w:r>
      <w:r w:rsidR="00F5551A" w:rsidRPr="00CD2BB9">
        <w:rPr>
          <w:rFonts w:asciiTheme="majorHAnsi" w:hAnsiTheme="majorHAnsi" w:cs="Arial"/>
          <w:sz w:val="16"/>
          <w:szCs w:val="16"/>
        </w:rPr>
        <w:t>.</w:t>
      </w:r>
    </w:p>
    <w:p w14:paraId="402D2F3B" w14:textId="13B921D2" w:rsidR="00275C21" w:rsidRPr="00CD2BB9" w:rsidRDefault="00275C21" w:rsidP="00CF2906">
      <w:pPr>
        <w:numPr>
          <w:ilvl w:val="1"/>
          <w:numId w:val="34"/>
        </w:numPr>
        <w:ind w:left="709" w:hanging="283"/>
        <w:contextualSpacing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For </w:t>
      </w:r>
      <w:r w:rsidR="00302C52" w:rsidRPr="00CD2BB9">
        <w:rPr>
          <w:rFonts w:asciiTheme="majorHAnsi" w:hAnsiTheme="majorHAnsi" w:cs="Arial"/>
          <w:sz w:val="16"/>
          <w:szCs w:val="16"/>
        </w:rPr>
        <w:t xml:space="preserve">newly-diagnosed COPD </w:t>
      </w:r>
      <w:r w:rsidRPr="00CD2BB9">
        <w:rPr>
          <w:rFonts w:asciiTheme="majorHAnsi" w:hAnsiTheme="majorHAnsi" w:cs="Arial"/>
          <w:sz w:val="16"/>
          <w:szCs w:val="16"/>
        </w:rPr>
        <w:t xml:space="preserve">patients, use the guidance overleaf to steer initial treatment, </w:t>
      </w:r>
      <w:r w:rsidRPr="00CD2BB9">
        <w:rPr>
          <w:rFonts w:asciiTheme="majorHAnsi" w:hAnsiTheme="majorHAnsi" w:cs="Arial"/>
          <w:b/>
          <w:sz w:val="16"/>
          <w:szCs w:val="16"/>
        </w:rPr>
        <w:t xml:space="preserve">but review </w:t>
      </w:r>
      <w:r w:rsidR="007B6E02" w:rsidRPr="00CD2BB9">
        <w:rPr>
          <w:rFonts w:asciiTheme="majorHAnsi" w:hAnsiTheme="majorHAnsi" w:cs="Arial"/>
          <w:b/>
          <w:sz w:val="16"/>
          <w:szCs w:val="16"/>
        </w:rPr>
        <w:t xml:space="preserve">progress </w:t>
      </w:r>
      <w:r w:rsidRPr="00CD2BB9">
        <w:rPr>
          <w:rFonts w:asciiTheme="majorHAnsi" w:hAnsiTheme="majorHAnsi" w:cs="Arial"/>
          <w:b/>
          <w:sz w:val="16"/>
          <w:szCs w:val="16"/>
        </w:rPr>
        <w:t>regularly</w:t>
      </w:r>
    </w:p>
    <w:p w14:paraId="77F75CF9" w14:textId="73EAC2EF" w:rsidR="006C293F" w:rsidRDefault="00CF2906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T</w:t>
      </w:r>
      <w:r w:rsidR="00275C21" w:rsidRPr="006C293F">
        <w:rPr>
          <w:rFonts w:asciiTheme="majorHAnsi" w:hAnsiTheme="majorHAnsi" w:cs="Arial"/>
          <w:sz w:val="16"/>
          <w:szCs w:val="16"/>
        </w:rPr>
        <w:t xml:space="preserve">here is evidence </w:t>
      </w:r>
      <w:r>
        <w:rPr>
          <w:rFonts w:asciiTheme="majorHAnsi" w:hAnsiTheme="majorHAnsi" w:cs="Arial"/>
          <w:sz w:val="16"/>
          <w:szCs w:val="16"/>
        </w:rPr>
        <w:t>suggesting</w:t>
      </w:r>
      <w:r w:rsidR="00275C21" w:rsidRPr="006C293F">
        <w:rPr>
          <w:rFonts w:asciiTheme="majorHAnsi" w:hAnsiTheme="majorHAnsi" w:cs="Arial"/>
          <w:sz w:val="16"/>
          <w:szCs w:val="16"/>
        </w:rPr>
        <w:t xml:space="preserve"> patients with an eosinophil count</w:t>
      </w:r>
      <w:r w:rsidR="00AE7CA4">
        <w:rPr>
          <w:rFonts w:asciiTheme="majorHAnsi" w:hAnsiTheme="majorHAnsi" w:cs="Arial"/>
          <w:sz w:val="16"/>
          <w:szCs w:val="16"/>
        </w:rPr>
        <w:t xml:space="preserve"> consistently</w:t>
      </w:r>
      <w:r w:rsidR="00275C21" w:rsidRPr="006C293F">
        <w:rPr>
          <w:rFonts w:asciiTheme="majorHAnsi" w:hAnsiTheme="majorHAnsi" w:cs="Arial"/>
          <w:sz w:val="16"/>
          <w:szCs w:val="16"/>
        </w:rPr>
        <w:t xml:space="preserve"> &gt;0.</w:t>
      </w:r>
      <w:r w:rsidR="006C293F" w:rsidRPr="006C293F">
        <w:rPr>
          <w:rFonts w:asciiTheme="majorHAnsi" w:hAnsiTheme="majorHAnsi" w:cs="Arial"/>
          <w:sz w:val="16"/>
          <w:szCs w:val="16"/>
        </w:rPr>
        <w:t>3</w:t>
      </w:r>
      <w:r w:rsidR="00275C21" w:rsidRPr="006C293F">
        <w:rPr>
          <w:rFonts w:asciiTheme="majorHAnsi" w:hAnsiTheme="majorHAnsi" w:cs="Arial"/>
          <w:sz w:val="16"/>
          <w:szCs w:val="16"/>
        </w:rPr>
        <w:t xml:space="preserve"> have eosinophilic airways</w:t>
      </w:r>
      <w:r w:rsidR="00302C52" w:rsidRPr="006C293F">
        <w:rPr>
          <w:rFonts w:asciiTheme="majorHAnsi" w:hAnsiTheme="majorHAnsi" w:cs="Arial"/>
          <w:sz w:val="16"/>
          <w:szCs w:val="16"/>
        </w:rPr>
        <w:t xml:space="preserve"> inflammation</w:t>
      </w:r>
      <w:r w:rsidR="00275C21" w:rsidRPr="006C293F">
        <w:rPr>
          <w:rFonts w:asciiTheme="majorHAnsi" w:hAnsiTheme="majorHAnsi" w:cs="Arial"/>
          <w:sz w:val="16"/>
          <w:szCs w:val="16"/>
        </w:rPr>
        <w:t>, and may benefit from ICS</w:t>
      </w:r>
      <w:r w:rsidR="006C293F" w:rsidRPr="006C293F">
        <w:rPr>
          <w:rFonts w:asciiTheme="majorHAnsi" w:hAnsiTheme="majorHAnsi" w:cs="Arial"/>
          <w:sz w:val="16"/>
          <w:szCs w:val="16"/>
        </w:rPr>
        <w:t xml:space="preserve">. </w:t>
      </w:r>
    </w:p>
    <w:p w14:paraId="230A1AC5" w14:textId="104533F4" w:rsidR="008D76CC" w:rsidRPr="006C293F" w:rsidRDefault="006C293F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6C293F">
        <w:rPr>
          <w:rFonts w:asciiTheme="majorHAnsi" w:hAnsiTheme="majorHAnsi" w:cs="Arial"/>
          <w:sz w:val="16"/>
          <w:szCs w:val="16"/>
        </w:rPr>
        <w:t>I</w:t>
      </w:r>
      <w:r w:rsidR="0072090B" w:rsidRPr="006C293F">
        <w:rPr>
          <w:rFonts w:asciiTheme="majorHAnsi" w:hAnsiTheme="majorHAnsi" w:cs="Arial"/>
          <w:sz w:val="16"/>
          <w:szCs w:val="16"/>
        </w:rPr>
        <w:t xml:space="preserve">t is therefore reasonable to use the eosinophil count as a pointer </w:t>
      </w:r>
      <w:r w:rsidRPr="006C293F">
        <w:rPr>
          <w:rFonts w:asciiTheme="majorHAnsi" w:hAnsiTheme="majorHAnsi" w:cs="Arial"/>
          <w:sz w:val="16"/>
          <w:szCs w:val="16"/>
        </w:rPr>
        <w:t xml:space="preserve">in predicting those who might </w:t>
      </w:r>
      <w:r w:rsidRPr="006C293F">
        <w:rPr>
          <w:rFonts w:asciiTheme="majorHAnsi" w:hAnsiTheme="majorHAnsi" w:cs="Arial"/>
          <w:b/>
          <w:sz w:val="16"/>
          <w:szCs w:val="16"/>
        </w:rPr>
        <w:t>withdraw</w:t>
      </w:r>
      <w:r w:rsidRPr="006C293F">
        <w:rPr>
          <w:rFonts w:asciiTheme="majorHAnsi" w:hAnsiTheme="majorHAnsi" w:cs="Arial"/>
          <w:sz w:val="16"/>
          <w:szCs w:val="16"/>
        </w:rPr>
        <w:t xml:space="preserve"> from ICS</w:t>
      </w:r>
      <w:r w:rsidR="00AE7CA4">
        <w:rPr>
          <w:rFonts w:asciiTheme="majorHAnsi" w:hAnsiTheme="majorHAnsi" w:cs="Arial"/>
          <w:sz w:val="16"/>
          <w:szCs w:val="16"/>
        </w:rPr>
        <w:t xml:space="preserve"> (Though remember other causes of eosinophilia)</w:t>
      </w:r>
    </w:p>
    <w:p w14:paraId="353250A5" w14:textId="1C190431" w:rsidR="00A06873" w:rsidRPr="00CD2BB9" w:rsidRDefault="00A06873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Patients who have an eosinophil count &lt; 0.</w:t>
      </w:r>
      <w:r w:rsidR="006C293F">
        <w:rPr>
          <w:rFonts w:asciiTheme="majorHAnsi" w:hAnsiTheme="majorHAnsi" w:cs="Arial"/>
          <w:sz w:val="16"/>
          <w:szCs w:val="16"/>
        </w:rPr>
        <w:t>3</w:t>
      </w:r>
      <w:r w:rsidRPr="00CD2BB9">
        <w:rPr>
          <w:rFonts w:asciiTheme="majorHAnsi" w:hAnsiTheme="majorHAnsi" w:cs="Arial"/>
          <w:sz w:val="16"/>
          <w:szCs w:val="16"/>
        </w:rPr>
        <w:t xml:space="preserve"> </w:t>
      </w:r>
      <w:r w:rsidR="006C293F">
        <w:rPr>
          <w:rFonts w:asciiTheme="majorHAnsi" w:hAnsiTheme="majorHAnsi" w:cs="Arial"/>
          <w:sz w:val="16"/>
          <w:szCs w:val="16"/>
        </w:rPr>
        <w:t>may be able to withdraw from ICS if there is no prior/coexisting asthma</w:t>
      </w:r>
    </w:p>
    <w:p w14:paraId="54D3B62F" w14:textId="31CC9DDC" w:rsidR="00962E40" w:rsidRPr="00CD2BB9" w:rsidRDefault="00302C52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For patients </w:t>
      </w:r>
      <w:r w:rsidR="0072090B" w:rsidRPr="00CD2BB9">
        <w:rPr>
          <w:rFonts w:asciiTheme="majorHAnsi" w:hAnsiTheme="majorHAnsi" w:cs="Arial"/>
          <w:sz w:val="16"/>
          <w:szCs w:val="16"/>
        </w:rPr>
        <w:t xml:space="preserve">with established </w:t>
      </w:r>
      <w:r w:rsidR="00A06873" w:rsidRPr="00CD2BB9">
        <w:rPr>
          <w:rFonts w:asciiTheme="majorHAnsi" w:hAnsiTheme="majorHAnsi" w:cs="Arial"/>
          <w:sz w:val="16"/>
          <w:szCs w:val="16"/>
        </w:rPr>
        <w:t>COPD</w:t>
      </w:r>
      <w:r w:rsidRPr="00CD2BB9">
        <w:rPr>
          <w:rFonts w:asciiTheme="majorHAnsi" w:hAnsiTheme="majorHAnsi" w:cs="Arial"/>
          <w:sz w:val="16"/>
          <w:szCs w:val="16"/>
        </w:rPr>
        <w:t xml:space="preserve"> </w:t>
      </w:r>
      <w:r w:rsidR="00A06873" w:rsidRPr="00CD2BB9">
        <w:rPr>
          <w:rFonts w:asciiTheme="majorHAnsi" w:hAnsiTheme="majorHAnsi" w:cs="Arial"/>
          <w:sz w:val="16"/>
          <w:szCs w:val="16"/>
        </w:rPr>
        <w:t xml:space="preserve">already in receipt of </w:t>
      </w:r>
      <w:r w:rsidRPr="00CD2BB9">
        <w:rPr>
          <w:rFonts w:asciiTheme="majorHAnsi" w:hAnsiTheme="majorHAnsi" w:cs="Arial"/>
          <w:sz w:val="16"/>
          <w:szCs w:val="16"/>
        </w:rPr>
        <w:t>ICS</w:t>
      </w:r>
      <w:r w:rsidR="0072090B" w:rsidRPr="00CD2BB9">
        <w:rPr>
          <w:rFonts w:asciiTheme="majorHAnsi" w:hAnsiTheme="majorHAnsi" w:cs="Arial"/>
          <w:sz w:val="16"/>
          <w:szCs w:val="16"/>
        </w:rPr>
        <w:t xml:space="preserve">, consider whether </w:t>
      </w:r>
      <w:r w:rsidRPr="00CD2BB9">
        <w:rPr>
          <w:rFonts w:asciiTheme="majorHAnsi" w:hAnsiTheme="majorHAnsi" w:cs="Arial"/>
          <w:sz w:val="16"/>
          <w:szCs w:val="16"/>
        </w:rPr>
        <w:t xml:space="preserve">the </w:t>
      </w:r>
      <w:r w:rsidR="0072090B" w:rsidRPr="00CD2BB9">
        <w:rPr>
          <w:rFonts w:asciiTheme="majorHAnsi" w:hAnsiTheme="majorHAnsi" w:cs="Arial"/>
          <w:sz w:val="16"/>
          <w:szCs w:val="16"/>
        </w:rPr>
        <w:t xml:space="preserve">ICS </w:t>
      </w:r>
      <w:r w:rsidR="00F5551A" w:rsidRPr="00CD2BB9">
        <w:rPr>
          <w:rFonts w:asciiTheme="majorHAnsi" w:hAnsiTheme="majorHAnsi" w:cs="Arial"/>
          <w:sz w:val="16"/>
          <w:szCs w:val="16"/>
        </w:rPr>
        <w:t xml:space="preserve">component </w:t>
      </w:r>
      <w:r w:rsidR="0072090B" w:rsidRPr="00CD2BB9">
        <w:rPr>
          <w:rFonts w:asciiTheme="majorHAnsi" w:hAnsiTheme="majorHAnsi" w:cs="Arial"/>
          <w:sz w:val="16"/>
          <w:szCs w:val="16"/>
        </w:rPr>
        <w:t>is necessary and if</w:t>
      </w:r>
      <w:r w:rsidRPr="00CD2BB9">
        <w:rPr>
          <w:rFonts w:asciiTheme="majorHAnsi" w:hAnsiTheme="majorHAnsi" w:cs="Arial"/>
          <w:sz w:val="16"/>
          <w:szCs w:val="16"/>
        </w:rPr>
        <w:t xml:space="preserve"> t</w:t>
      </w:r>
      <w:r w:rsidR="0072090B" w:rsidRPr="00CD2BB9">
        <w:rPr>
          <w:rFonts w:asciiTheme="majorHAnsi" w:hAnsiTheme="majorHAnsi" w:cs="Arial"/>
          <w:sz w:val="16"/>
          <w:szCs w:val="16"/>
        </w:rPr>
        <w:t>he dose is too high</w:t>
      </w:r>
    </w:p>
    <w:p w14:paraId="15CCEC54" w14:textId="400D9F63" w:rsidR="00302C52" w:rsidRPr="00CD2BB9" w:rsidRDefault="007B6E02" w:rsidP="00CF2906">
      <w:pPr>
        <w:pStyle w:val="ListParagraph"/>
        <w:numPr>
          <w:ilvl w:val="2"/>
          <w:numId w:val="34"/>
        </w:numPr>
        <w:ind w:left="1560" w:hanging="426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A</w:t>
      </w:r>
      <w:r w:rsidR="00275C21" w:rsidRPr="00CD2BB9">
        <w:rPr>
          <w:rFonts w:asciiTheme="majorHAnsi" w:hAnsiTheme="majorHAnsi" w:cs="Arial"/>
          <w:sz w:val="16"/>
          <w:szCs w:val="16"/>
        </w:rPr>
        <w:t>ttempt a steroid reduction</w:t>
      </w:r>
      <w:r w:rsidRPr="00CD2BB9">
        <w:rPr>
          <w:rFonts w:asciiTheme="majorHAnsi" w:hAnsiTheme="majorHAnsi" w:cs="Arial"/>
          <w:sz w:val="16"/>
          <w:szCs w:val="16"/>
        </w:rPr>
        <w:t>/withdrawal</w:t>
      </w:r>
      <w:r w:rsidR="00275C21" w:rsidRPr="00CD2BB9">
        <w:rPr>
          <w:rFonts w:asciiTheme="majorHAnsi" w:hAnsiTheme="majorHAnsi" w:cs="Arial"/>
          <w:sz w:val="16"/>
          <w:szCs w:val="16"/>
        </w:rPr>
        <w:t xml:space="preserve"> in patients </w:t>
      </w:r>
      <w:r w:rsidR="0072090B" w:rsidRPr="00CD2BB9">
        <w:rPr>
          <w:rFonts w:asciiTheme="majorHAnsi" w:hAnsiTheme="majorHAnsi" w:cs="Arial"/>
          <w:sz w:val="16"/>
          <w:szCs w:val="16"/>
        </w:rPr>
        <w:t>where ICS isn’t deemed necessary</w:t>
      </w:r>
      <w:r w:rsidR="00302C52" w:rsidRPr="00CD2BB9">
        <w:rPr>
          <w:rFonts w:asciiTheme="majorHAnsi" w:hAnsiTheme="majorHAnsi" w:cs="Arial"/>
          <w:sz w:val="16"/>
          <w:szCs w:val="16"/>
        </w:rPr>
        <w:t xml:space="preserve"> (generally non-eosinophilic disease and no history of asthma)</w:t>
      </w:r>
      <w:r w:rsidR="00F5551A" w:rsidRPr="00CD2BB9">
        <w:rPr>
          <w:rFonts w:asciiTheme="majorHAnsi" w:hAnsiTheme="majorHAnsi" w:cs="Arial"/>
          <w:sz w:val="16"/>
          <w:szCs w:val="16"/>
        </w:rPr>
        <w:t>. Do so slowly over three months, and remember to ensure the patient remains on LAMA/LABA therapy</w:t>
      </w:r>
    </w:p>
    <w:p w14:paraId="676BFD56" w14:textId="4AF6E6B4" w:rsidR="006F0879" w:rsidRPr="00CD2BB9" w:rsidRDefault="00825663" w:rsidP="00CF2906">
      <w:pPr>
        <w:pStyle w:val="ListParagraph"/>
        <w:numPr>
          <w:ilvl w:val="2"/>
          <w:numId w:val="34"/>
        </w:numPr>
        <w:ind w:left="1560" w:hanging="426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A</w:t>
      </w:r>
      <w:r w:rsidR="00302C52" w:rsidRPr="00CD2BB9">
        <w:rPr>
          <w:rFonts w:asciiTheme="majorHAnsi" w:hAnsiTheme="majorHAnsi" w:cs="Arial"/>
          <w:sz w:val="16"/>
          <w:szCs w:val="16"/>
        </w:rPr>
        <w:t xml:space="preserve">ttempt a steroid reduction if the ICS is necessary but the dose is </w:t>
      </w:r>
      <w:r w:rsidR="0072090B" w:rsidRPr="00CD2BB9">
        <w:rPr>
          <w:rFonts w:asciiTheme="majorHAnsi" w:hAnsiTheme="majorHAnsi" w:cs="Arial"/>
          <w:sz w:val="16"/>
          <w:szCs w:val="16"/>
        </w:rPr>
        <w:t>too high</w:t>
      </w:r>
      <w:r w:rsidR="00275C21" w:rsidRPr="00CD2BB9">
        <w:rPr>
          <w:rFonts w:asciiTheme="majorHAnsi" w:hAnsiTheme="majorHAnsi" w:cs="Arial"/>
          <w:sz w:val="16"/>
          <w:szCs w:val="16"/>
        </w:rPr>
        <w:t xml:space="preserve"> (&gt;</w:t>
      </w:r>
      <w:r w:rsidR="0072090B" w:rsidRPr="00CD2BB9">
        <w:rPr>
          <w:rFonts w:asciiTheme="majorHAnsi" w:hAnsiTheme="majorHAnsi" w:cs="Arial"/>
          <w:sz w:val="16"/>
          <w:szCs w:val="16"/>
        </w:rPr>
        <w:t>2000 mcg BDP equivalent per day)</w:t>
      </w:r>
      <w:r w:rsidR="00F5551A" w:rsidRPr="00CD2BB9">
        <w:rPr>
          <w:rFonts w:asciiTheme="majorHAnsi" w:hAnsiTheme="majorHAnsi" w:cs="Arial"/>
          <w:sz w:val="16"/>
          <w:szCs w:val="16"/>
        </w:rPr>
        <w:t>. Again, do</w:t>
      </w:r>
      <w:r w:rsidR="00962E40" w:rsidRPr="00CD2BB9">
        <w:rPr>
          <w:rFonts w:asciiTheme="majorHAnsi" w:hAnsiTheme="majorHAnsi" w:cs="Arial"/>
          <w:sz w:val="16"/>
          <w:szCs w:val="16"/>
        </w:rPr>
        <w:t xml:space="preserve"> </w:t>
      </w:r>
      <w:r w:rsidR="00F5551A" w:rsidRPr="00CD2BB9">
        <w:rPr>
          <w:rFonts w:asciiTheme="majorHAnsi" w:hAnsiTheme="majorHAnsi" w:cs="Arial"/>
          <w:sz w:val="16"/>
          <w:szCs w:val="16"/>
        </w:rPr>
        <w:t>s</w:t>
      </w:r>
      <w:r w:rsidR="00962E40" w:rsidRPr="00CD2BB9">
        <w:rPr>
          <w:rFonts w:asciiTheme="majorHAnsi" w:hAnsiTheme="majorHAnsi" w:cs="Arial"/>
          <w:sz w:val="16"/>
          <w:szCs w:val="16"/>
        </w:rPr>
        <w:t>o</w:t>
      </w:r>
      <w:r w:rsidR="00F5551A" w:rsidRPr="00CD2BB9">
        <w:rPr>
          <w:rFonts w:asciiTheme="majorHAnsi" w:hAnsiTheme="majorHAnsi" w:cs="Arial"/>
          <w:sz w:val="16"/>
          <w:szCs w:val="16"/>
        </w:rPr>
        <w:t xml:space="preserve"> slowly over three months or longer, eg to BDP equivalent of 800mcg daily</w:t>
      </w:r>
      <w:r w:rsidR="007B6E02" w:rsidRPr="00CD2BB9">
        <w:rPr>
          <w:rFonts w:asciiTheme="majorHAnsi" w:hAnsiTheme="majorHAnsi" w:cs="Arial"/>
          <w:sz w:val="16"/>
          <w:szCs w:val="16"/>
        </w:rPr>
        <w:t>, maintaining the bronchodilator component</w:t>
      </w:r>
      <w:r w:rsidR="00F5551A" w:rsidRPr="00CD2BB9">
        <w:rPr>
          <w:rFonts w:asciiTheme="majorHAnsi" w:hAnsiTheme="majorHAnsi" w:cs="Arial"/>
          <w:sz w:val="16"/>
          <w:szCs w:val="16"/>
        </w:rPr>
        <w:t>.</w:t>
      </w:r>
      <w:r w:rsidR="006C293F">
        <w:rPr>
          <w:rFonts w:asciiTheme="majorHAnsi" w:hAnsiTheme="majorHAnsi" w:cs="Arial"/>
          <w:sz w:val="16"/>
          <w:szCs w:val="16"/>
        </w:rPr>
        <w:t xml:space="preserve"> Review regularly.</w:t>
      </w:r>
    </w:p>
    <w:p w14:paraId="2667F71A" w14:textId="77777777" w:rsidR="00E01989" w:rsidRPr="00CD2BB9" w:rsidRDefault="00E01989" w:rsidP="00E01989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What about oxygen?</w:t>
      </w:r>
    </w:p>
    <w:p w14:paraId="66B7709C" w14:textId="2EF72B52" w:rsidR="00E01989" w:rsidRPr="00E01989" w:rsidRDefault="00E01989" w:rsidP="00CF2906">
      <w:pPr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>Refer for LTOT assessment if saturation &lt; 92% on 2 occasions at least 5 weeks out of exacerbation; consider ambulatory oxygen assessment if active but O2 sats fall rapidly on exertion (typically in emphysema-predominant cases).</w:t>
      </w:r>
      <w:r w:rsidR="00825663">
        <w:rPr>
          <w:rFonts w:asciiTheme="majorHAnsi" w:hAnsiTheme="majorHAnsi" w:cs="Arial"/>
          <w:sz w:val="16"/>
          <w:szCs w:val="16"/>
        </w:rPr>
        <w:t xml:space="preserve"> Short burst (</w:t>
      </w:r>
      <w:r w:rsidRPr="00CD2BB9">
        <w:rPr>
          <w:rFonts w:asciiTheme="majorHAnsi" w:hAnsiTheme="majorHAnsi" w:cs="Arial"/>
          <w:sz w:val="16"/>
          <w:szCs w:val="16"/>
        </w:rPr>
        <w:t>SBOT</w:t>
      </w:r>
      <w:r w:rsidR="00825663">
        <w:rPr>
          <w:rFonts w:asciiTheme="majorHAnsi" w:hAnsiTheme="majorHAnsi" w:cs="Arial"/>
          <w:sz w:val="16"/>
          <w:szCs w:val="16"/>
        </w:rPr>
        <w:t>):</w:t>
      </w:r>
      <w:r w:rsidRPr="00CD2BB9">
        <w:rPr>
          <w:rFonts w:asciiTheme="majorHAnsi" w:hAnsiTheme="majorHAnsi" w:cs="Arial"/>
          <w:sz w:val="16"/>
          <w:szCs w:val="16"/>
        </w:rPr>
        <w:t xml:space="preserve"> only consider if patient does not recover from exertional breathlessness within a few minutes and is medically optimized</w:t>
      </w:r>
      <w:r w:rsidR="00825663">
        <w:rPr>
          <w:rFonts w:asciiTheme="majorHAnsi" w:hAnsiTheme="majorHAnsi" w:cs="Arial"/>
          <w:sz w:val="16"/>
          <w:szCs w:val="16"/>
        </w:rPr>
        <w:t>,</w:t>
      </w:r>
      <w:r w:rsidRPr="00CD2BB9">
        <w:rPr>
          <w:rFonts w:asciiTheme="majorHAnsi" w:hAnsiTheme="majorHAnsi" w:cs="Arial"/>
          <w:sz w:val="16"/>
          <w:szCs w:val="16"/>
        </w:rPr>
        <w:t xml:space="preserve"> inc</w:t>
      </w:r>
      <w:r w:rsidR="00825663">
        <w:rPr>
          <w:rFonts w:asciiTheme="majorHAnsi" w:hAnsiTheme="majorHAnsi" w:cs="Arial"/>
          <w:sz w:val="16"/>
          <w:szCs w:val="16"/>
        </w:rPr>
        <w:t>luding</w:t>
      </w:r>
      <w:r w:rsidRPr="00CD2BB9">
        <w:rPr>
          <w:rFonts w:asciiTheme="majorHAnsi" w:hAnsiTheme="majorHAnsi" w:cs="Arial"/>
          <w:sz w:val="16"/>
          <w:szCs w:val="16"/>
        </w:rPr>
        <w:t xml:space="preserve"> pulmonary rehabilitation.</w:t>
      </w:r>
    </w:p>
    <w:p w14:paraId="6004EB85" w14:textId="690D11D4" w:rsidR="006F0879" w:rsidRPr="00CD2BB9" w:rsidRDefault="006F0879" w:rsidP="006F0879">
      <w:pPr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What about patients who still have repeated infections/bronchitic spells despite appropriate other treatment?</w:t>
      </w:r>
    </w:p>
    <w:p w14:paraId="6BD6E902" w14:textId="71F3F19B" w:rsidR="006F0879" w:rsidRPr="00CD2BB9" w:rsidRDefault="006F0879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There is evidence that low-dose macrolide therapy is beneficial for some patients with repeated infections. Similarly, roflumilast, a PDE4 </w:t>
      </w:r>
      <w:r w:rsidR="006254B0" w:rsidRPr="00CD2BB9">
        <w:rPr>
          <w:rFonts w:asciiTheme="majorHAnsi" w:hAnsiTheme="majorHAnsi" w:cs="Arial"/>
          <w:sz w:val="16"/>
          <w:szCs w:val="16"/>
        </w:rPr>
        <w:t>inhibitor</w:t>
      </w:r>
      <w:r w:rsidRPr="00CD2BB9">
        <w:rPr>
          <w:rFonts w:asciiTheme="majorHAnsi" w:hAnsiTheme="majorHAnsi" w:cs="Arial"/>
          <w:sz w:val="16"/>
          <w:szCs w:val="16"/>
        </w:rPr>
        <w:t>, may help some patients with recalcitrant chronic bronchitis and severe disease. Refer for further advice</w:t>
      </w:r>
      <w:r w:rsidR="007B6E02" w:rsidRPr="00CD2BB9">
        <w:rPr>
          <w:rFonts w:asciiTheme="majorHAnsi" w:hAnsiTheme="majorHAnsi" w:cs="Arial"/>
          <w:sz w:val="16"/>
          <w:szCs w:val="16"/>
        </w:rPr>
        <w:t>.</w:t>
      </w:r>
    </w:p>
    <w:p w14:paraId="0575CE7D" w14:textId="77777777" w:rsidR="00D92372" w:rsidRPr="00CD2BB9" w:rsidRDefault="00C20B07" w:rsidP="0040640E">
      <w:pPr>
        <w:pStyle w:val="ListParagraph"/>
        <w:numPr>
          <w:ilvl w:val="0"/>
          <w:numId w:val="45"/>
        </w:numPr>
        <w:rPr>
          <w:rFonts w:asciiTheme="majorHAnsi" w:hAnsiTheme="majorHAnsi" w:cs="Arial"/>
          <w:b/>
          <w:sz w:val="16"/>
          <w:szCs w:val="16"/>
        </w:rPr>
      </w:pPr>
      <w:r w:rsidRPr="00CD2BB9">
        <w:rPr>
          <w:rFonts w:asciiTheme="majorHAnsi" w:hAnsiTheme="majorHAnsi" w:cs="Arial"/>
          <w:b/>
          <w:sz w:val="16"/>
          <w:szCs w:val="16"/>
        </w:rPr>
        <w:t>Wh</w:t>
      </w:r>
      <w:r w:rsidR="0040640E" w:rsidRPr="00CD2BB9">
        <w:rPr>
          <w:rFonts w:asciiTheme="majorHAnsi" w:hAnsiTheme="majorHAnsi" w:cs="Arial"/>
          <w:b/>
          <w:sz w:val="16"/>
          <w:szCs w:val="16"/>
        </w:rPr>
        <w:t xml:space="preserve">ich COPD patients </w:t>
      </w:r>
      <w:r w:rsidRPr="00CD2BB9">
        <w:rPr>
          <w:rFonts w:asciiTheme="majorHAnsi" w:hAnsiTheme="majorHAnsi" w:cs="Arial"/>
          <w:b/>
          <w:sz w:val="16"/>
          <w:szCs w:val="16"/>
        </w:rPr>
        <w:t>should be referred to secondary care?</w:t>
      </w:r>
    </w:p>
    <w:p w14:paraId="16EF6E35" w14:textId="6CE5A19D" w:rsidR="00675CE3" w:rsidRPr="00CD2BB9" w:rsidRDefault="00C20B07" w:rsidP="00CF2906">
      <w:pPr>
        <w:pStyle w:val="ListParagraph"/>
        <w:numPr>
          <w:ilvl w:val="1"/>
          <w:numId w:val="34"/>
        </w:numPr>
        <w:ind w:left="709" w:hanging="283"/>
        <w:rPr>
          <w:rFonts w:asciiTheme="majorHAnsi" w:hAnsiTheme="majorHAnsi" w:cs="Arial"/>
          <w:sz w:val="16"/>
          <w:szCs w:val="16"/>
        </w:rPr>
      </w:pPr>
      <w:r w:rsidRPr="00CD2BB9">
        <w:rPr>
          <w:rFonts w:asciiTheme="majorHAnsi" w:hAnsiTheme="majorHAnsi" w:cs="Arial"/>
          <w:sz w:val="16"/>
          <w:szCs w:val="16"/>
        </w:rPr>
        <w:t xml:space="preserve">Unclear diagnosis; </w:t>
      </w:r>
      <w:r w:rsidR="00275C21" w:rsidRPr="00CD2BB9">
        <w:rPr>
          <w:rFonts w:asciiTheme="majorHAnsi" w:hAnsiTheme="majorHAnsi" w:cs="Arial"/>
          <w:sz w:val="16"/>
          <w:szCs w:val="16"/>
        </w:rPr>
        <w:t xml:space="preserve">queries around treatment regimen; </w:t>
      </w:r>
      <w:r w:rsidRPr="00CD2BB9">
        <w:rPr>
          <w:rFonts w:asciiTheme="majorHAnsi" w:hAnsiTheme="majorHAnsi" w:cs="Arial"/>
          <w:sz w:val="16"/>
          <w:szCs w:val="16"/>
        </w:rPr>
        <w:t>rapidly progressive disease; poor response to treatment; suspected cor pulmonale; unexplained respiratory failure; individual requests second opinion; suspected bullous lung disease; assessment for lung volume reduction/transplantation; dysfunctional breathing; onset of symptoms under 40 or family history of alpha 1 antitrypsin deficiency; symptoms disproportionate to lung function deficit; frequent infec</w:t>
      </w:r>
      <w:r w:rsidR="0040640E" w:rsidRPr="00CD2BB9">
        <w:rPr>
          <w:rFonts w:asciiTheme="majorHAnsi" w:hAnsiTheme="majorHAnsi" w:cs="Arial"/>
          <w:sz w:val="16"/>
          <w:szCs w:val="16"/>
        </w:rPr>
        <w:t>tions/suspected bronchiectasis</w:t>
      </w:r>
      <w:r w:rsidR="00497CC7" w:rsidRPr="00CD2BB9">
        <w:rPr>
          <w:rFonts w:asciiTheme="majorHAnsi" w:hAnsiTheme="majorHAnsi" w:cs="Arial"/>
          <w:sz w:val="16"/>
          <w:szCs w:val="16"/>
        </w:rPr>
        <w:t>/suitability for macrolides or roflumilast</w:t>
      </w:r>
      <w:r w:rsidR="0040640E" w:rsidRPr="00CD2BB9">
        <w:rPr>
          <w:rFonts w:asciiTheme="majorHAnsi" w:hAnsiTheme="majorHAnsi" w:cs="Arial"/>
          <w:sz w:val="16"/>
          <w:szCs w:val="16"/>
        </w:rPr>
        <w:t>.</w:t>
      </w:r>
    </w:p>
    <w:p w14:paraId="1934466F" w14:textId="77777777" w:rsidR="006F0879" w:rsidRPr="00CD2BB9" w:rsidRDefault="006F0879" w:rsidP="006F0879">
      <w:pPr>
        <w:rPr>
          <w:rFonts w:asciiTheme="majorHAnsi" w:hAnsiTheme="majorHAnsi" w:cs="Arial"/>
          <w:sz w:val="8"/>
          <w:szCs w:val="16"/>
        </w:rPr>
      </w:pPr>
    </w:p>
    <w:p w14:paraId="34B99C05" w14:textId="4FA33878" w:rsidR="006F0879" w:rsidRPr="00CD2BB9" w:rsidRDefault="006F0879" w:rsidP="006F0879">
      <w:pPr>
        <w:rPr>
          <w:rFonts w:asciiTheme="majorHAnsi" w:hAnsiTheme="majorHAnsi" w:cs="Arial"/>
          <w:b/>
          <w:sz w:val="16"/>
          <w:szCs w:val="16"/>
          <w:u w:val="single"/>
        </w:rPr>
      </w:pPr>
      <w:r w:rsidRPr="00CD2BB9">
        <w:rPr>
          <w:rFonts w:asciiTheme="majorHAnsi" w:hAnsiTheme="majorHAnsi" w:cs="Arial"/>
          <w:b/>
          <w:sz w:val="16"/>
          <w:szCs w:val="16"/>
          <w:u w:val="single"/>
        </w:rPr>
        <w:t>SOME USEFUL NUMBERS:</w:t>
      </w:r>
    </w:p>
    <w:p w14:paraId="012621EA" w14:textId="0A315039" w:rsidR="006F0879" w:rsidRPr="00CD2BB9" w:rsidRDefault="00497CC7" w:rsidP="006F0879">
      <w:pPr>
        <w:ind w:left="-22"/>
        <w:rPr>
          <w:rFonts w:ascii="Calibri" w:hAnsi="Calibri"/>
          <w:sz w:val="16"/>
          <w:szCs w:val="16"/>
        </w:rPr>
      </w:pPr>
      <w:r w:rsidRPr="00CD2BB9">
        <w:rPr>
          <w:rFonts w:ascii="Calibri" w:hAnsi="Calibri"/>
          <w:sz w:val="16"/>
          <w:szCs w:val="16"/>
        </w:rPr>
        <w:t xml:space="preserve">Musgrove Park </w:t>
      </w:r>
      <w:r w:rsidR="006F0879" w:rsidRPr="00CD2BB9">
        <w:rPr>
          <w:rFonts w:ascii="Calibri" w:hAnsi="Calibri"/>
          <w:sz w:val="16"/>
          <w:szCs w:val="16"/>
        </w:rPr>
        <w:t>COPD Team (THREADS)</w:t>
      </w:r>
      <w:r w:rsidRPr="00CD2BB9">
        <w:rPr>
          <w:rFonts w:ascii="Calibri" w:hAnsi="Calibri"/>
          <w:sz w:val="16"/>
          <w:szCs w:val="16"/>
        </w:rPr>
        <w:t>:</w:t>
      </w:r>
      <w:r w:rsidR="006F0879" w:rsidRPr="00CD2BB9">
        <w:rPr>
          <w:rFonts w:ascii="Calibri" w:hAnsi="Calibri"/>
          <w:sz w:val="16"/>
          <w:szCs w:val="16"/>
        </w:rPr>
        <w:t xml:space="preserve"> 01823 344756 or 07788725139, </w:t>
      </w:r>
      <w:hyperlink r:id="rId16" w:history="1">
        <w:r w:rsidR="006F0879" w:rsidRPr="00CD2BB9">
          <w:rPr>
            <w:rStyle w:val="Hyperlink"/>
            <w:rFonts w:ascii="Calibri" w:hAnsi="Calibri"/>
            <w:sz w:val="16"/>
            <w:szCs w:val="16"/>
          </w:rPr>
          <w:t>THREADS@tst.nhs.uk</w:t>
        </w:r>
      </w:hyperlink>
      <w:r w:rsidR="006F0879" w:rsidRPr="00CD2BB9">
        <w:rPr>
          <w:rFonts w:ascii="Calibri" w:hAnsi="Calibri"/>
          <w:sz w:val="16"/>
          <w:szCs w:val="16"/>
        </w:rPr>
        <w:t xml:space="preserve"> – happy to receive </w:t>
      </w:r>
      <w:r w:rsidRPr="00CD2BB9">
        <w:rPr>
          <w:rFonts w:ascii="Calibri" w:hAnsi="Calibri"/>
          <w:sz w:val="16"/>
          <w:szCs w:val="16"/>
        </w:rPr>
        <w:t>clinical</w:t>
      </w:r>
      <w:r w:rsidR="006F0879" w:rsidRPr="00CD2BB9">
        <w:rPr>
          <w:rFonts w:ascii="Calibri" w:hAnsi="Calibri"/>
          <w:sz w:val="16"/>
          <w:szCs w:val="16"/>
        </w:rPr>
        <w:t xml:space="preserve"> and COPD management</w:t>
      </w:r>
      <w:r w:rsidRPr="00CD2BB9">
        <w:rPr>
          <w:rFonts w:ascii="Calibri" w:hAnsi="Calibri"/>
          <w:sz w:val="16"/>
          <w:szCs w:val="16"/>
        </w:rPr>
        <w:t xml:space="preserve"> enquiries</w:t>
      </w:r>
    </w:p>
    <w:p w14:paraId="3E296BDE" w14:textId="20DF61AB" w:rsidR="006F0879" w:rsidRPr="00CD2BB9" w:rsidRDefault="006F0879" w:rsidP="006F0879">
      <w:pPr>
        <w:ind w:left="-22"/>
        <w:rPr>
          <w:rFonts w:ascii="Calibri" w:hAnsi="Calibri"/>
          <w:sz w:val="16"/>
          <w:szCs w:val="16"/>
        </w:rPr>
      </w:pPr>
      <w:r w:rsidRPr="00CD2BB9">
        <w:rPr>
          <w:rFonts w:ascii="Calibri" w:hAnsi="Calibri"/>
          <w:sz w:val="16"/>
          <w:szCs w:val="16"/>
        </w:rPr>
        <w:t>Yeovil Hospital Respiratory Team</w:t>
      </w:r>
      <w:r w:rsidR="00497CC7" w:rsidRPr="00CD2BB9">
        <w:rPr>
          <w:rFonts w:ascii="Calibri" w:hAnsi="Calibri"/>
          <w:sz w:val="16"/>
          <w:szCs w:val="16"/>
        </w:rPr>
        <w:t>:</w:t>
      </w:r>
      <w:r w:rsidRPr="00CD2BB9">
        <w:rPr>
          <w:rFonts w:ascii="Calibri" w:hAnsi="Calibri"/>
          <w:sz w:val="16"/>
          <w:szCs w:val="16"/>
        </w:rPr>
        <w:t xml:space="preserve"> 01935 384574 – happy to receive </w:t>
      </w:r>
      <w:r w:rsidR="00497CC7" w:rsidRPr="00CD2BB9">
        <w:rPr>
          <w:rFonts w:ascii="Calibri" w:hAnsi="Calibri"/>
          <w:sz w:val="16"/>
          <w:szCs w:val="16"/>
        </w:rPr>
        <w:t xml:space="preserve">clinical and COPD management </w:t>
      </w:r>
      <w:r w:rsidRPr="00CD2BB9">
        <w:rPr>
          <w:rFonts w:ascii="Calibri" w:hAnsi="Calibri"/>
          <w:sz w:val="16"/>
          <w:szCs w:val="16"/>
        </w:rPr>
        <w:t>enquiries</w:t>
      </w:r>
    </w:p>
    <w:p w14:paraId="098BB62E" w14:textId="77777777" w:rsidR="00497CC7" w:rsidRPr="00CD2BB9" w:rsidRDefault="006F0879" w:rsidP="006F0879">
      <w:pPr>
        <w:ind w:left="-22"/>
        <w:rPr>
          <w:rFonts w:ascii="Calibri" w:hAnsi="Calibri"/>
          <w:sz w:val="16"/>
          <w:szCs w:val="16"/>
        </w:rPr>
      </w:pPr>
      <w:r w:rsidRPr="00CD2BB9">
        <w:rPr>
          <w:rFonts w:ascii="Calibri" w:hAnsi="Calibri"/>
          <w:sz w:val="16"/>
          <w:szCs w:val="16"/>
        </w:rPr>
        <w:t>Community Pulmonary Rehabilitation and Oxygen Service (BOC): Fax: 0845 56000096, Tel: 0800 0121858</w:t>
      </w:r>
    </w:p>
    <w:p w14:paraId="4CBB1D31" w14:textId="4C18A076" w:rsidR="00497CC7" w:rsidRDefault="006F0879" w:rsidP="006F0879">
      <w:pPr>
        <w:ind w:left="-22"/>
        <w:rPr>
          <w:rFonts w:ascii="Calibri" w:hAnsi="Calibri"/>
          <w:sz w:val="16"/>
          <w:szCs w:val="16"/>
        </w:rPr>
      </w:pPr>
      <w:r w:rsidRPr="00CD2BB9">
        <w:rPr>
          <w:rFonts w:ascii="Calibri" w:hAnsi="Calibri"/>
          <w:sz w:val="16"/>
          <w:szCs w:val="16"/>
        </w:rPr>
        <w:t xml:space="preserve">Somerset Smoking Cessation Service: </w:t>
      </w:r>
      <w:r w:rsidR="00160FD7">
        <w:rPr>
          <w:rFonts w:ascii="Calibri" w:hAnsi="Calibri"/>
          <w:sz w:val="16"/>
          <w:szCs w:val="16"/>
        </w:rPr>
        <w:t xml:space="preserve">01823 356222; </w:t>
      </w:r>
      <w:hyperlink r:id="rId17" w:history="1">
        <w:r w:rsidR="00160FD7" w:rsidRPr="001D0E94">
          <w:rPr>
            <w:rStyle w:val="Hyperlink"/>
            <w:rFonts w:ascii="Calibri" w:hAnsi="Calibri"/>
            <w:sz w:val="16"/>
            <w:szCs w:val="16"/>
          </w:rPr>
          <w:t>www.healthysomerset.co.uk/smokefree</w:t>
        </w:r>
      </w:hyperlink>
      <w:r w:rsidR="00160FD7">
        <w:rPr>
          <w:rFonts w:ascii="Calibri" w:hAnsi="Calibri"/>
          <w:sz w:val="16"/>
          <w:szCs w:val="16"/>
        </w:rPr>
        <w:t xml:space="preserve">, </w:t>
      </w:r>
      <w:hyperlink r:id="rId18" w:history="1">
        <w:r w:rsidR="00160FD7" w:rsidRPr="001D0E94">
          <w:rPr>
            <w:rStyle w:val="Hyperlink"/>
            <w:rFonts w:ascii="Calibri" w:hAnsi="Calibri"/>
            <w:sz w:val="16"/>
            <w:szCs w:val="16"/>
          </w:rPr>
          <w:t>smokefreelife@somerset.gsi.gov.uk</w:t>
        </w:r>
      </w:hyperlink>
    </w:p>
    <w:p w14:paraId="1D3B81EF" w14:textId="6FC63833" w:rsidR="005C0409" w:rsidRDefault="00497CC7" w:rsidP="00AB1962">
      <w:pPr>
        <w:rPr>
          <w:rFonts w:ascii="Calibri" w:hAnsi="Calibri"/>
          <w:sz w:val="16"/>
          <w:szCs w:val="16"/>
        </w:rPr>
      </w:pPr>
      <w:r w:rsidRPr="00CD2BB9">
        <w:rPr>
          <w:rFonts w:ascii="Calibri" w:hAnsi="Calibri"/>
          <w:sz w:val="16"/>
          <w:szCs w:val="16"/>
        </w:rPr>
        <w:t xml:space="preserve">Patient support groups: </w:t>
      </w:r>
      <w:r w:rsidR="006F0879" w:rsidRPr="00CD2BB9">
        <w:rPr>
          <w:rFonts w:ascii="Calibri" w:hAnsi="Calibri"/>
          <w:sz w:val="16"/>
          <w:szCs w:val="16"/>
        </w:rPr>
        <w:t>Breathability Group (East Area)</w:t>
      </w:r>
      <w:r w:rsidRPr="00CD2BB9">
        <w:rPr>
          <w:rFonts w:ascii="Calibri" w:hAnsi="Calibri"/>
          <w:sz w:val="16"/>
          <w:szCs w:val="16"/>
        </w:rPr>
        <w:t xml:space="preserve"> -</w:t>
      </w:r>
      <w:r w:rsidR="006F0879" w:rsidRPr="00CD2BB9">
        <w:rPr>
          <w:rFonts w:ascii="Calibri" w:hAnsi="Calibri"/>
          <w:sz w:val="16"/>
          <w:szCs w:val="16"/>
        </w:rPr>
        <w:t xml:space="preserve"> 01935 412234</w:t>
      </w:r>
      <w:r w:rsidRPr="00CD2BB9">
        <w:rPr>
          <w:rFonts w:ascii="Calibri" w:hAnsi="Calibri"/>
          <w:sz w:val="16"/>
          <w:szCs w:val="16"/>
        </w:rPr>
        <w:t xml:space="preserve">; </w:t>
      </w:r>
      <w:r w:rsidR="006F0879" w:rsidRPr="00CD2BB9">
        <w:rPr>
          <w:rFonts w:ascii="Calibri" w:hAnsi="Calibri"/>
          <w:sz w:val="16"/>
          <w:szCs w:val="16"/>
        </w:rPr>
        <w:t>Breathe Easy (Taunton)</w:t>
      </w:r>
      <w:r w:rsidRPr="00CD2BB9">
        <w:rPr>
          <w:rFonts w:ascii="Calibri" w:hAnsi="Calibri"/>
          <w:sz w:val="16"/>
          <w:szCs w:val="16"/>
        </w:rPr>
        <w:t xml:space="preserve"> -</w:t>
      </w:r>
      <w:r w:rsidR="006F0879" w:rsidRPr="00CD2BB9">
        <w:rPr>
          <w:rFonts w:ascii="Calibri" w:hAnsi="Calibri"/>
          <w:sz w:val="16"/>
          <w:szCs w:val="16"/>
        </w:rPr>
        <w:t xml:space="preserve"> 03000 030 555</w:t>
      </w:r>
    </w:p>
    <w:p w14:paraId="2679E078" w14:textId="77777777" w:rsidR="00CB0BE5" w:rsidRDefault="00CB0BE5" w:rsidP="00AB1962">
      <w:pPr>
        <w:rPr>
          <w:rStyle w:val="Hyperlink"/>
          <w:rFonts w:ascii="Calibri" w:hAnsi="Calibri"/>
          <w:b/>
          <w:sz w:val="16"/>
          <w:szCs w:val="16"/>
        </w:rPr>
        <w:sectPr w:rsidR="00CB0BE5" w:rsidSect="00AE7CA4">
          <w:type w:val="continuous"/>
          <w:pgSz w:w="11900" w:h="16840"/>
          <w:pgMar w:top="426" w:right="560" w:bottom="567" w:left="680" w:header="0" w:footer="30" w:gutter="0"/>
          <w:cols w:space="708"/>
          <w:docGrid w:linePitch="360"/>
        </w:sectPr>
      </w:pPr>
    </w:p>
    <w:p w14:paraId="2266F0F8" w14:textId="0A9F9092" w:rsidR="00160FD7" w:rsidRPr="00AE7CA4" w:rsidRDefault="00160FD7" w:rsidP="00AB1962">
      <w:pPr>
        <w:rPr>
          <w:rStyle w:val="Hyperlink"/>
          <w:rFonts w:ascii="Calibri" w:hAnsi="Calibri"/>
          <w:b/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1408"/>
        <w:gridCol w:w="1358"/>
        <w:gridCol w:w="1439"/>
        <w:gridCol w:w="2313"/>
        <w:gridCol w:w="1736"/>
      </w:tblGrid>
      <w:tr w:rsidR="005C0409" w14:paraId="73D32B9E" w14:textId="77777777" w:rsidTr="005C0409">
        <w:tc>
          <w:tcPr>
            <w:tcW w:w="2518" w:type="dxa"/>
          </w:tcPr>
          <w:p w14:paraId="60E94743" w14:textId="24A66A0C" w:rsidR="005C0409" w:rsidRDefault="005C0409" w:rsidP="00AB1962">
            <w:pPr>
              <w:rPr>
                <w:rFonts w:ascii="Calibri" w:hAnsi="Calibri"/>
                <w:sz w:val="16"/>
                <w:szCs w:val="16"/>
              </w:rPr>
            </w:pPr>
            <w:r w:rsidRPr="00CD2BB9">
              <w:rPr>
                <w:rFonts w:ascii="Calibri" w:hAnsi="Calibri"/>
                <w:b/>
                <w:sz w:val="16"/>
                <w:szCs w:val="16"/>
              </w:rPr>
              <w:t>SOME USEFUL DOCUMENTS/LINK:</w:t>
            </w:r>
          </w:p>
        </w:tc>
        <w:tc>
          <w:tcPr>
            <w:tcW w:w="1306" w:type="dxa"/>
          </w:tcPr>
          <w:p w14:paraId="705FC0EF" w14:textId="352519EB" w:rsidR="005C0409" w:rsidRDefault="00DC1F26" w:rsidP="00AB196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object w:dxaOrig="1550" w:dyaOrig="991" w14:anchorId="5A23B620">
                <v:shape id="_x0000_i1026" type="#_x0000_t75" style="width:59.6pt;height:37.25pt" o:ole="">
                  <v:imagedata r:id="rId19" o:title=""/>
                </v:shape>
                <o:OLEObject Type="Embed" ProgID="AcroExch.Document.DC" ShapeID="_x0000_i1026" DrawAspect="Icon" ObjectID="_1587980887" r:id="rId20"/>
              </w:object>
            </w:r>
          </w:p>
        </w:tc>
        <w:tc>
          <w:tcPr>
            <w:tcW w:w="1387" w:type="dxa"/>
          </w:tcPr>
          <w:p w14:paraId="24798ABC" w14:textId="1591B433" w:rsidR="005C0409" w:rsidRDefault="008D0CC5" w:rsidP="00AB1962">
            <w:pPr>
              <w:rPr>
                <w:rFonts w:ascii="Calibri" w:hAnsi="Calibri"/>
                <w:sz w:val="16"/>
                <w:szCs w:val="16"/>
              </w:rPr>
            </w:pPr>
            <w:hyperlink r:id="rId21" w:history="1">
              <w:r w:rsidR="00AE7CA4" w:rsidRPr="00AE7CA4">
                <w:rPr>
                  <w:rStyle w:val="Hyperlink"/>
                  <w:rFonts w:ascii="Calibri" w:hAnsi="Calibri"/>
                  <w:sz w:val="16"/>
                  <w:szCs w:val="16"/>
                </w:rPr>
                <w:t>I’ve just been diagnosed with COPD</w:t>
              </w:r>
            </w:hyperlink>
          </w:p>
        </w:tc>
        <w:tc>
          <w:tcPr>
            <w:tcW w:w="1319" w:type="dxa"/>
          </w:tcPr>
          <w:p w14:paraId="65CC1627" w14:textId="0AA72606" w:rsidR="005C0409" w:rsidRDefault="00DC1F26" w:rsidP="00AB1962">
            <w:pPr>
              <w:rPr>
                <w:rFonts w:ascii="Calibri" w:hAnsi="Calibri"/>
                <w:sz w:val="16"/>
                <w:szCs w:val="16"/>
              </w:rPr>
            </w:pPr>
            <w:r w:rsidRPr="00CD2BB9">
              <w:rPr>
                <w:rFonts w:ascii="Calibri" w:hAnsi="Calibri"/>
                <w:b/>
                <w:noProof/>
                <w:sz w:val="16"/>
                <w:szCs w:val="16"/>
              </w:rPr>
              <w:object w:dxaOrig="1550" w:dyaOrig="991" w14:anchorId="6559FA0C">
                <v:shape id="_x0000_i1027" type="#_x0000_t75" style="width:62.05pt;height:32.3pt" o:ole="">
                  <v:imagedata r:id="rId22" o:title="" cropbottom="15004f"/>
                </v:shape>
                <o:OLEObject Type="Embed" ProgID="AcroExch.Document.DC" ShapeID="_x0000_i1027" DrawAspect="Icon" ObjectID="_1587980888" r:id="rId23"/>
              </w:object>
            </w:r>
          </w:p>
        </w:tc>
        <w:tc>
          <w:tcPr>
            <w:tcW w:w="2400" w:type="dxa"/>
            <w:vAlign w:val="center"/>
          </w:tcPr>
          <w:p w14:paraId="617AB76C" w14:textId="1557843B" w:rsidR="005C0409" w:rsidRDefault="00DC1F26" w:rsidP="005C0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24" w:history="1">
              <w:r w:rsidR="005C0409" w:rsidRPr="00DC1F26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INHALERS</w:t>
              </w:r>
            </w:hyperlink>
            <w:bookmarkStart w:id="0" w:name="_GoBack"/>
            <w:bookmarkEnd w:id="0"/>
          </w:p>
        </w:tc>
        <w:tc>
          <w:tcPr>
            <w:tcW w:w="1786" w:type="dxa"/>
            <w:vAlign w:val="center"/>
          </w:tcPr>
          <w:p w14:paraId="3BDBA199" w14:textId="4D42F4EF" w:rsidR="005C0409" w:rsidRDefault="008D0CC5" w:rsidP="005C0409">
            <w:pPr>
              <w:jc w:val="center"/>
              <w:rPr>
                <w:rFonts w:ascii="Calibri" w:hAnsi="Calibri"/>
                <w:sz w:val="16"/>
                <w:szCs w:val="16"/>
              </w:rPr>
            </w:pPr>
            <w:hyperlink r:id="rId25" w:history="1">
              <w:r w:rsidR="005C0409" w:rsidRPr="00CD2BB9">
                <w:rPr>
                  <w:rStyle w:val="Hyperlink"/>
                  <w:rFonts w:ascii="Calibri" w:hAnsi="Calibri"/>
                  <w:b/>
                  <w:sz w:val="16"/>
                  <w:szCs w:val="16"/>
                </w:rPr>
                <w:t>BLF PASSPORT</w:t>
              </w:r>
            </w:hyperlink>
          </w:p>
        </w:tc>
      </w:tr>
    </w:tbl>
    <w:p w14:paraId="0EF47FA6" w14:textId="77777777" w:rsidR="005C0409" w:rsidRPr="00CD2BB9" w:rsidRDefault="005C0409" w:rsidP="00AB1962">
      <w:pPr>
        <w:rPr>
          <w:rFonts w:ascii="Calibri" w:hAnsi="Calibri"/>
          <w:sz w:val="16"/>
          <w:szCs w:val="16"/>
        </w:rPr>
      </w:pPr>
    </w:p>
    <w:sectPr w:rsidR="005C0409" w:rsidRPr="00CD2BB9" w:rsidSect="00AE7CA4">
      <w:type w:val="continuous"/>
      <w:pgSz w:w="11900" w:h="16840"/>
      <w:pgMar w:top="567" w:right="720" w:bottom="709" w:left="680" w:header="0" w:footer="3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18E5C" w14:textId="77777777" w:rsidR="008D0CC5" w:rsidRDefault="008D0CC5" w:rsidP="00461AFF">
      <w:r>
        <w:separator/>
      </w:r>
    </w:p>
  </w:endnote>
  <w:endnote w:type="continuationSeparator" w:id="0">
    <w:p w14:paraId="4D18BC68" w14:textId="77777777" w:rsidR="008D0CC5" w:rsidRDefault="008D0CC5" w:rsidP="00461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5D91" w14:textId="3D803913" w:rsidR="00D63D1B" w:rsidRDefault="00D63D1B" w:rsidP="00B3189A">
    <w:pPr>
      <w:pStyle w:val="Footer"/>
    </w:pPr>
    <w:r w:rsidRPr="00DA77B9">
      <w:rPr>
        <w:rFonts w:ascii="Calibri" w:hAnsi="Calibri"/>
        <w:b/>
        <w:sz w:val="14"/>
        <w:szCs w:val="20"/>
      </w:rPr>
      <w:t xml:space="preserve">SABA: Short-acting β-agonist   LABA: Long-acting β-agonist   SAMA: Short-acting muscarinic agent    LAMA: long-acting muscarinic </w:t>
    </w:r>
    <w:r w:rsidR="00B3189A">
      <w:rPr>
        <w:rFonts w:ascii="Calibri" w:hAnsi="Calibri"/>
        <w:b/>
        <w:sz w:val="14"/>
        <w:szCs w:val="20"/>
      </w:rPr>
      <w:t>antagonist</w:t>
    </w:r>
    <w:r w:rsidRPr="00DA77B9">
      <w:rPr>
        <w:rFonts w:ascii="Calibri" w:hAnsi="Calibri"/>
        <w:b/>
        <w:sz w:val="14"/>
        <w:szCs w:val="20"/>
      </w:rPr>
      <w:t xml:space="preserve">    LAMA/LABA: long-acting muscarinic</w:t>
    </w:r>
    <w:r w:rsidR="00B3189A">
      <w:rPr>
        <w:rFonts w:ascii="Calibri" w:hAnsi="Calibri"/>
        <w:b/>
        <w:sz w:val="14"/>
        <w:szCs w:val="20"/>
      </w:rPr>
      <w:t xml:space="preserve"> antagonist</w:t>
    </w:r>
    <w:r w:rsidRPr="00DA77B9">
      <w:rPr>
        <w:rFonts w:ascii="Calibri" w:hAnsi="Calibri"/>
        <w:b/>
        <w:sz w:val="14"/>
        <w:szCs w:val="20"/>
      </w:rPr>
      <w:t xml:space="preserve">/long-acting β-agonist     </w:t>
    </w:r>
    <w:r w:rsidR="00B3189A">
      <w:rPr>
        <w:rFonts w:ascii="Calibri" w:hAnsi="Calibri"/>
        <w:b/>
        <w:sz w:val="14"/>
        <w:szCs w:val="20"/>
      </w:rPr>
      <w:t>LAMA/LABA/ICS</w:t>
    </w:r>
    <w:r w:rsidRPr="00DA77B9">
      <w:rPr>
        <w:rFonts w:ascii="Calibri" w:hAnsi="Calibri"/>
        <w:b/>
        <w:sz w:val="14"/>
        <w:szCs w:val="20"/>
      </w:rPr>
      <w:t xml:space="preserve">: </w:t>
    </w:r>
    <w:r w:rsidR="00B3189A">
      <w:rPr>
        <w:rFonts w:ascii="Calibri" w:hAnsi="Calibri"/>
        <w:b/>
        <w:sz w:val="14"/>
        <w:szCs w:val="20"/>
      </w:rPr>
      <w:t xml:space="preserve">long-acting muscarinic antagonist/long-acting </w:t>
    </w:r>
    <w:r w:rsidR="00B3189A" w:rsidRPr="00DA77B9">
      <w:rPr>
        <w:rFonts w:ascii="Calibri" w:hAnsi="Calibri"/>
        <w:b/>
        <w:sz w:val="14"/>
        <w:szCs w:val="20"/>
      </w:rPr>
      <w:t>β</w:t>
    </w:r>
    <w:r w:rsidR="00B3189A">
      <w:rPr>
        <w:rFonts w:ascii="Calibri" w:hAnsi="Calibri"/>
        <w:b/>
        <w:sz w:val="14"/>
        <w:szCs w:val="20"/>
      </w:rPr>
      <w:t>-agonist/</w:t>
    </w:r>
    <w:r w:rsidR="00B3189A" w:rsidRPr="00DA77B9">
      <w:rPr>
        <w:rFonts w:ascii="Calibri" w:hAnsi="Calibri"/>
        <w:b/>
        <w:sz w:val="14"/>
        <w:szCs w:val="20"/>
      </w:rPr>
      <w:t xml:space="preserve"> </w:t>
    </w:r>
    <w:r w:rsidRPr="00DA77B9">
      <w:rPr>
        <w:rFonts w:ascii="Calibri" w:hAnsi="Calibri"/>
        <w:b/>
        <w:sz w:val="14"/>
        <w:szCs w:val="20"/>
      </w:rPr>
      <w:t>inhaled corticosteroid</w:t>
    </w:r>
    <w:r w:rsidR="00B3189A">
      <w:rPr>
        <w:rFonts w:ascii="Calibri" w:hAnsi="Calibri"/>
        <w:b/>
        <w:sz w:val="14"/>
        <w:szCs w:val="20"/>
      </w:rPr>
      <w:t xml:space="preserve">                                            </w:t>
    </w:r>
    <w:r w:rsidR="00AE7CA4">
      <w:rPr>
        <w:rFonts w:ascii="Calibri" w:hAnsi="Calibri"/>
        <w:b/>
        <w:sz w:val="14"/>
        <w:szCs w:val="20"/>
      </w:rPr>
      <w:t xml:space="preserve">                         </w:t>
    </w:r>
    <w:r w:rsidR="00B3189A">
      <w:rPr>
        <w:rFonts w:ascii="Calibri" w:hAnsi="Calibri"/>
        <w:b/>
        <w:sz w:val="14"/>
        <w:szCs w:val="20"/>
      </w:rPr>
      <w:t xml:space="preserve">  RAS/DL</w:t>
    </w:r>
    <w:r w:rsidR="009B6C13">
      <w:rPr>
        <w:rFonts w:ascii="Calibri" w:hAnsi="Calibri"/>
        <w:b/>
        <w:sz w:val="14"/>
        <w:szCs w:val="20"/>
      </w:rPr>
      <w:t xml:space="preserve">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F8893" w14:textId="77777777" w:rsidR="008D0CC5" w:rsidRDefault="008D0CC5" w:rsidP="00461AFF">
      <w:r>
        <w:separator/>
      </w:r>
    </w:p>
  </w:footnote>
  <w:footnote w:type="continuationSeparator" w:id="0">
    <w:p w14:paraId="216B81EF" w14:textId="77777777" w:rsidR="008D0CC5" w:rsidRDefault="008D0CC5" w:rsidP="00461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3986A" w14:textId="77777777" w:rsidR="00D63D1B" w:rsidRPr="00D82CC3" w:rsidRDefault="00D63D1B" w:rsidP="00D82CC3">
    <w:pPr>
      <w:pStyle w:val="Header"/>
    </w:pPr>
  </w:p>
  <w:p w14:paraId="338AF027" w14:textId="77777777" w:rsidR="00D63D1B" w:rsidRDefault="00D63D1B"/>
  <w:p w14:paraId="742BD33E" w14:textId="77777777" w:rsidR="00D63D1B" w:rsidRDefault="00D63D1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304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170BC"/>
    <w:multiLevelType w:val="hybridMultilevel"/>
    <w:tmpl w:val="8ACAD6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32756"/>
    <w:multiLevelType w:val="multilevel"/>
    <w:tmpl w:val="8DF2EC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F36C95"/>
    <w:multiLevelType w:val="multilevel"/>
    <w:tmpl w:val="398647D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42DCE"/>
    <w:multiLevelType w:val="hybridMultilevel"/>
    <w:tmpl w:val="D6EA6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84BD8"/>
    <w:multiLevelType w:val="hybridMultilevel"/>
    <w:tmpl w:val="E45E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8459F"/>
    <w:multiLevelType w:val="hybridMultilevel"/>
    <w:tmpl w:val="65587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A0D24"/>
    <w:multiLevelType w:val="hybridMultilevel"/>
    <w:tmpl w:val="E45EA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64630E"/>
    <w:multiLevelType w:val="hybridMultilevel"/>
    <w:tmpl w:val="C65A1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72BD0"/>
    <w:multiLevelType w:val="multilevel"/>
    <w:tmpl w:val="EC92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605C18"/>
    <w:multiLevelType w:val="hybridMultilevel"/>
    <w:tmpl w:val="E3747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6E5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C63D39"/>
    <w:multiLevelType w:val="hybridMultilevel"/>
    <w:tmpl w:val="1CA06C80"/>
    <w:lvl w:ilvl="0" w:tplc="7D6E5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A1704"/>
    <w:multiLevelType w:val="multilevel"/>
    <w:tmpl w:val="513A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4F16EC"/>
    <w:multiLevelType w:val="hybridMultilevel"/>
    <w:tmpl w:val="1714E064"/>
    <w:lvl w:ilvl="0" w:tplc="7D6E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B07C3"/>
    <w:multiLevelType w:val="hybridMultilevel"/>
    <w:tmpl w:val="EFB23E6A"/>
    <w:lvl w:ilvl="0" w:tplc="0A5A67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774FD"/>
    <w:multiLevelType w:val="hybridMultilevel"/>
    <w:tmpl w:val="45182F7E"/>
    <w:lvl w:ilvl="0" w:tplc="0DEEC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023181"/>
    <w:multiLevelType w:val="hybridMultilevel"/>
    <w:tmpl w:val="BB6A807C"/>
    <w:lvl w:ilvl="0" w:tplc="7D6E5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F436E"/>
    <w:multiLevelType w:val="hybridMultilevel"/>
    <w:tmpl w:val="E45EA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A09B8"/>
    <w:multiLevelType w:val="hybridMultilevel"/>
    <w:tmpl w:val="35E602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682C28"/>
    <w:multiLevelType w:val="hybridMultilevel"/>
    <w:tmpl w:val="8528D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87AE7"/>
    <w:multiLevelType w:val="hybridMultilevel"/>
    <w:tmpl w:val="77628E74"/>
    <w:lvl w:ilvl="0" w:tplc="F760DC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F23A47"/>
    <w:multiLevelType w:val="hybridMultilevel"/>
    <w:tmpl w:val="F3549940"/>
    <w:lvl w:ilvl="0" w:tplc="7D6E5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B37797"/>
    <w:multiLevelType w:val="hybridMultilevel"/>
    <w:tmpl w:val="39F86612"/>
    <w:lvl w:ilvl="0" w:tplc="0DEEC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25E85"/>
    <w:multiLevelType w:val="hybridMultilevel"/>
    <w:tmpl w:val="AB1E37D2"/>
    <w:lvl w:ilvl="0" w:tplc="0DEEC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EE4DBC"/>
    <w:multiLevelType w:val="hybridMultilevel"/>
    <w:tmpl w:val="C7ACA8F6"/>
    <w:lvl w:ilvl="0" w:tplc="A48866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A47BF7"/>
    <w:multiLevelType w:val="multilevel"/>
    <w:tmpl w:val="EC2C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3B0FCA"/>
    <w:multiLevelType w:val="hybridMultilevel"/>
    <w:tmpl w:val="C422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38D019C"/>
    <w:multiLevelType w:val="hybridMultilevel"/>
    <w:tmpl w:val="463000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1A207C"/>
    <w:multiLevelType w:val="hybridMultilevel"/>
    <w:tmpl w:val="D6CE330E"/>
    <w:lvl w:ilvl="0" w:tplc="7D6E5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EA2C46"/>
    <w:multiLevelType w:val="multilevel"/>
    <w:tmpl w:val="53322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2F1ED2"/>
    <w:multiLevelType w:val="hybridMultilevel"/>
    <w:tmpl w:val="183C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C0BC0"/>
    <w:multiLevelType w:val="hybridMultilevel"/>
    <w:tmpl w:val="B73E7922"/>
    <w:lvl w:ilvl="0" w:tplc="0DEEC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DB568F"/>
    <w:multiLevelType w:val="hybridMultilevel"/>
    <w:tmpl w:val="04408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F05B23"/>
    <w:multiLevelType w:val="hybridMultilevel"/>
    <w:tmpl w:val="52B8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0D3482"/>
    <w:multiLevelType w:val="hybridMultilevel"/>
    <w:tmpl w:val="5B5C2E60"/>
    <w:lvl w:ilvl="0" w:tplc="0DEEC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B2614"/>
    <w:multiLevelType w:val="hybridMultilevel"/>
    <w:tmpl w:val="100012B4"/>
    <w:lvl w:ilvl="0" w:tplc="7D6E5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973BCE"/>
    <w:multiLevelType w:val="hybridMultilevel"/>
    <w:tmpl w:val="398647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B555A"/>
    <w:multiLevelType w:val="multilevel"/>
    <w:tmpl w:val="B3962D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743A05"/>
    <w:multiLevelType w:val="hybridMultilevel"/>
    <w:tmpl w:val="46BC0FA6"/>
    <w:lvl w:ilvl="0" w:tplc="7D6E51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1342C2"/>
    <w:multiLevelType w:val="hybridMultilevel"/>
    <w:tmpl w:val="908842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661B8"/>
    <w:multiLevelType w:val="hybridMultilevel"/>
    <w:tmpl w:val="4C0E1E2C"/>
    <w:lvl w:ilvl="0" w:tplc="DDC0D13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E6234"/>
    <w:multiLevelType w:val="hybridMultilevel"/>
    <w:tmpl w:val="8E360F58"/>
    <w:lvl w:ilvl="0" w:tplc="0DEEC8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D6E5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5BEE2B20">
      <w:numFmt w:val="bullet"/>
      <w:lvlText w:val="-"/>
      <w:lvlJc w:val="left"/>
      <w:pPr>
        <w:ind w:left="1980" w:hanging="360"/>
      </w:pPr>
      <w:rPr>
        <w:rFonts w:ascii="Calibri" w:eastAsia="MS Mincho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4B7A3E"/>
    <w:multiLevelType w:val="hybridMultilevel"/>
    <w:tmpl w:val="E9782544"/>
    <w:lvl w:ilvl="0" w:tplc="244241D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42F4B"/>
    <w:multiLevelType w:val="hybridMultilevel"/>
    <w:tmpl w:val="9358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881FFD"/>
    <w:multiLevelType w:val="hybridMultilevel"/>
    <w:tmpl w:val="C5922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D6E51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422767"/>
    <w:multiLevelType w:val="hybridMultilevel"/>
    <w:tmpl w:val="C3900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2"/>
  </w:num>
  <w:num w:numId="3">
    <w:abstractNumId w:val="37"/>
  </w:num>
  <w:num w:numId="4">
    <w:abstractNumId w:val="11"/>
  </w:num>
  <w:num w:numId="5">
    <w:abstractNumId w:val="4"/>
  </w:num>
  <w:num w:numId="6">
    <w:abstractNumId w:val="5"/>
  </w:num>
  <w:num w:numId="7">
    <w:abstractNumId w:val="17"/>
  </w:num>
  <w:num w:numId="8">
    <w:abstractNumId w:val="36"/>
  </w:num>
  <w:num w:numId="9">
    <w:abstractNumId w:val="3"/>
  </w:num>
  <w:num w:numId="10">
    <w:abstractNumId w:val="32"/>
  </w:num>
  <w:num w:numId="11">
    <w:abstractNumId w:val="38"/>
  </w:num>
  <w:num w:numId="12">
    <w:abstractNumId w:val="1"/>
  </w:num>
  <w:num w:numId="13">
    <w:abstractNumId w:val="7"/>
  </w:num>
  <w:num w:numId="14">
    <w:abstractNumId w:val="24"/>
  </w:num>
  <w:num w:numId="15">
    <w:abstractNumId w:val="14"/>
  </w:num>
  <w:num w:numId="16">
    <w:abstractNumId w:val="20"/>
  </w:num>
  <w:num w:numId="17">
    <w:abstractNumId w:val="40"/>
  </w:num>
  <w:num w:numId="18">
    <w:abstractNumId w:val="42"/>
  </w:num>
  <w:num w:numId="19">
    <w:abstractNumId w:val="0"/>
  </w:num>
  <w:num w:numId="20">
    <w:abstractNumId w:val="12"/>
  </w:num>
  <w:num w:numId="21">
    <w:abstractNumId w:val="25"/>
  </w:num>
  <w:num w:numId="22">
    <w:abstractNumId w:val="9"/>
  </w:num>
  <w:num w:numId="23">
    <w:abstractNumId w:val="29"/>
  </w:num>
  <w:num w:numId="24">
    <w:abstractNumId w:val="30"/>
  </w:num>
  <w:num w:numId="25">
    <w:abstractNumId w:val="8"/>
  </w:num>
  <w:num w:numId="26">
    <w:abstractNumId w:val="19"/>
  </w:num>
  <w:num w:numId="27">
    <w:abstractNumId w:val="6"/>
  </w:num>
  <w:num w:numId="28">
    <w:abstractNumId w:val="27"/>
  </w:num>
  <w:num w:numId="29">
    <w:abstractNumId w:val="10"/>
  </w:num>
  <w:num w:numId="30">
    <w:abstractNumId w:val="13"/>
  </w:num>
  <w:num w:numId="31">
    <w:abstractNumId w:val="16"/>
  </w:num>
  <w:num w:numId="32">
    <w:abstractNumId w:val="43"/>
  </w:num>
  <w:num w:numId="33">
    <w:abstractNumId w:val="44"/>
  </w:num>
  <w:num w:numId="34">
    <w:abstractNumId w:val="41"/>
  </w:num>
  <w:num w:numId="35">
    <w:abstractNumId w:val="18"/>
  </w:num>
  <w:num w:numId="36">
    <w:abstractNumId w:val="22"/>
  </w:num>
  <w:num w:numId="37">
    <w:abstractNumId w:val="34"/>
  </w:num>
  <w:num w:numId="38">
    <w:abstractNumId w:val="35"/>
  </w:num>
  <w:num w:numId="39">
    <w:abstractNumId w:val="28"/>
  </w:num>
  <w:num w:numId="40">
    <w:abstractNumId w:val="21"/>
  </w:num>
  <w:num w:numId="41">
    <w:abstractNumId w:val="26"/>
  </w:num>
  <w:num w:numId="42">
    <w:abstractNumId w:val="39"/>
  </w:num>
  <w:num w:numId="43">
    <w:abstractNumId w:val="45"/>
  </w:num>
  <w:num w:numId="44">
    <w:abstractNumId w:val="23"/>
  </w:num>
  <w:num w:numId="45">
    <w:abstractNumId w:val="31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ocumentProtection w:edit="forms" w:enforcement="1" w:cryptProviderType="rsaFull" w:cryptAlgorithmClass="hash" w:cryptAlgorithmType="typeAny" w:cryptAlgorithmSid="4" w:cryptSpinCount="100000" w:hash="oQnY69P3fHuLKX0sCDoSVV0/lS4=" w:salt="wHwil5iJRt/EkFf4Jk+uu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A66"/>
    <w:rsid w:val="000110AE"/>
    <w:rsid w:val="00013A88"/>
    <w:rsid w:val="00014BCA"/>
    <w:rsid w:val="00016940"/>
    <w:rsid w:val="000426FA"/>
    <w:rsid w:val="00046515"/>
    <w:rsid w:val="000516A6"/>
    <w:rsid w:val="0005210F"/>
    <w:rsid w:val="0005539F"/>
    <w:rsid w:val="00065447"/>
    <w:rsid w:val="000743A9"/>
    <w:rsid w:val="00077D98"/>
    <w:rsid w:val="00087D25"/>
    <w:rsid w:val="00097510"/>
    <w:rsid w:val="000A0293"/>
    <w:rsid w:val="000C2416"/>
    <w:rsid w:val="000E2B96"/>
    <w:rsid w:val="000E750D"/>
    <w:rsid w:val="000E76A5"/>
    <w:rsid w:val="000F1655"/>
    <w:rsid w:val="000F50C1"/>
    <w:rsid w:val="000F74FE"/>
    <w:rsid w:val="00111661"/>
    <w:rsid w:val="00112441"/>
    <w:rsid w:val="001204E8"/>
    <w:rsid w:val="0012097E"/>
    <w:rsid w:val="0012262C"/>
    <w:rsid w:val="00133B6C"/>
    <w:rsid w:val="0013497D"/>
    <w:rsid w:val="00141CEA"/>
    <w:rsid w:val="00144708"/>
    <w:rsid w:val="00154310"/>
    <w:rsid w:val="0015579A"/>
    <w:rsid w:val="00160FD7"/>
    <w:rsid w:val="0016515F"/>
    <w:rsid w:val="00176BA1"/>
    <w:rsid w:val="001860A6"/>
    <w:rsid w:val="00190D62"/>
    <w:rsid w:val="00191E48"/>
    <w:rsid w:val="0019257E"/>
    <w:rsid w:val="00192706"/>
    <w:rsid w:val="001A55C5"/>
    <w:rsid w:val="001A60BB"/>
    <w:rsid w:val="001B2C3C"/>
    <w:rsid w:val="001B3745"/>
    <w:rsid w:val="001B3D9C"/>
    <w:rsid w:val="001B5AA8"/>
    <w:rsid w:val="001C031D"/>
    <w:rsid w:val="001C2026"/>
    <w:rsid w:val="001C361E"/>
    <w:rsid w:val="001C64CB"/>
    <w:rsid w:val="001D441A"/>
    <w:rsid w:val="001D575A"/>
    <w:rsid w:val="001D62E1"/>
    <w:rsid w:val="001D63EA"/>
    <w:rsid w:val="001E4686"/>
    <w:rsid w:val="001F345A"/>
    <w:rsid w:val="001F7ACC"/>
    <w:rsid w:val="0022306C"/>
    <w:rsid w:val="002251F2"/>
    <w:rsid w:val="00232556"/>
    <w:rsid w:val="00237057"/>
    <w:rsid w:val="00237F2E"/>
    <w:rsid w:val="002444B5"/>
    <w:rsid w:val="00253C96"/>
    <w:rsid w:val="00255598"/>
    <w:rsid w:val="00261F07"/>
    <w:rsid w:val="0027348B"/>
    <w:rsid w:val="00275C21"/>
    <w:rsid w:val="002775B4"/>
    <w:rsid w:val="0028435D"/>
    <w:rsid w:val="00290CAB"/>
    <w:rsid w:val="002A51C4"/>
    <w:rsid w:val="002A63C5"/>
    <w:rsid w:val="002B6447"/>
    <w:rsid w:val="002C4B05"/>
    <w:rsid w:val="002C746B"/>
    <w:rsid w:val="002C7C9C"/>
    <w:rsid w:val="002D1C08"/>
    <w:rsid w:val="002D3498"/>
    <w:rsid w:val="002E1A2D"/>
    <w:rsid w:val="002E7353"/>
    <w:rsid w:val="00302C52"/>
    <w:rsid w:val="00317B26"/>
    <w:rsid w:val="00320092"/>
    <w:rsid w:val="00327E7B"/>
    <w:rsid w:val="0033512A"/>
    <w:rsid w:val="00335709"/>
    <w:rsid w:val="00336C36"/>
    <w:rsid w:val="003548F3"/>
    <w:rsid w:val="00355540"/>
    <w:rsid w:val="00362C6F"/>
    <w:rsid w:val="003649EE"/>
    <w:rsid w:val="00381C90"/>
    <w:rsid w:val="0038460E"/>
    <w:rsid w:val="003870A7"/>
    <w:rsid w:val="0039230C"/>
    <w:rsid w:val="00396EEC"/>
    <w:rsid w:val="003A1175"/>
    <w:rsid w:val="003A3C03"/>
    <w:rsid w:val="003A6A67"/>
    <w:rsid w:val="003A7D02"/>
    <w:rsid w:val="003B10F3"/>
    <w:rsid w:val="003B2ADC"/>
    <w:rsid w:val="003B2EC9"/>
    <w:rsid w:val="003B3CA4"/>
    <w:rsid w:val="003C3202"/>
    <w:rsid w:val="003C3BA2"/>
    <w:rsid w:val="003C72B6"/>
    <w:rsid w:val="003D629C"/>
    <w:rsid w:val="003E1A80"/>
    <w:rsid w:val="003E3200"/>
    <w:rsid w:val="003E5B8D"/>
    <w:rsid w:val="003E67B1"/>
    <w:rsid w:val="004008FD"/>
    <w:rsid w:val="00401A20"/>
    <w:rsid w:val="004031C4"/>
    <w:rsid w:val="004040A1"/>
    <w:rsid w:val="00404F67"/>
    <w:rsid w:val="0040640E"/>
    <w:rsid w:val="00411889"/>
    <w:rsid w:val="004274CE"/>
    <w:rsid w:val="004304E1"/>
    <w:rsid w:val="0043774A"/>
    <w:rsid w:val="0045783B"/>
    <w:rsid w:val="00461AFF"/>
    <w:rsid w:val="00471977"/>
    <w:rsid w:val="0047368E"/>
    <w:rsid w:val="0049072C"/>
    <w:rsid w:val="00492296"/>
    <w:rsid w:val="00494FB2"/>
    <w:rsid w:val="004966F9"/>
    <w:rsid w:val="00497CC7"/>
    <w:rsid w:val="004A2132"/>
    <w:rsid w:val="004A7D46"/>
    <w:rsid w:val="004B1124"/>
    <w:rsid w:val="004B1E29"/>
    <w:rsid w:val="004B7565"/>
    <w:rsid w:val="004C1AB6"/>
    <w:rsid w:val="004C396E"/>
    <w:rsid w:val="004D0DED"/>
    <w:rsid w:val="004D5939"/>
    <w:rsid w:val="004E0415"/>
    <w:rsid w:val="004E407E"/>
    <w:rsid w:val="004E45F9"/>
    <w:rsid w:val="004E57A4"/>
    <w:rsid w:val="004E6DEF"/>
    <w:rsid w:val="004F55AB"/>
    <w:rsid w:val="004F7C2A"/>
    <w:rsid w:val="00501D89"/>
    <w:rsid w:val="00501E28"/>
    <w:rsid w:val="00511FFC"/>
    <w:rsid w:val="00526C5C"/>
    <w:rsid w:val="005310DF"/>
    <w:rsid w:val="00536144"/>
    <w:rsid w:val="00536B8E"/>
    <w:rsid w:val="00540700"/>
    <w:rsid w:val="005447A4"/>
    <w:rsid w:val="00553D32"/>
    <w:rsid w:val="00554537"/>
    <w:rsid w:val="00556ABC"/>
    <w:rsid w:val="00572251"/>
    <w:rsid w:val="00574190"/>
    <w:rsid w:val="005839F6"/>
    <w:rsid w:val="00597A9D"/>
    <w:rsid w:val="005A239A"/>
    <w:rsid w:val="005A32E4"/>
    <w:rsid w:val="005A355F"/>
    <w:rsid w:val="005A3C65"/>
    <w:rsid w:val="005A4C04"/>
    <w:rsid w:val="005A5BE1"/>
    <w:rsid w:val="005A6BD9"/>
    <w:rsid w:val="005C0409"/>
    <w:rsid w:val="005C181B"/>
    <w:rsid w:val="005C3F65"/>
    <w:rsid w:val="005E2FE1"/>
    <w:rsid w:val="005F0382"/>
    <w:rsid w:val="005F2D9A"/>
    <w:rsid w:val="005F4A6C"/>
    <w:rsid w:val="00603E33"/>
    <w:rsid w:val="006058F4"/>
    <w:rsid w:val="006065CD"/>
    <w:rsid w:val="006117FB"/>
    <w:rsid w:val="00613251"/>
    <w:rsid w:val="00613AFB"/>
    <w:rsid w:val="006254B0"/>
    <w:rsid w:val="00627D7F"/>
    <w:rsid w:val="0063651E"/>
    <w:rsid w:val="006424CC"/>
    <w:rsid w:val="0065161B"/>
    <w:rsid w:val="006528D6"/>
    <w:rsid w:val="00652BDD"/>
    <w:rsid w:val="006541D6"/>
    <w:rsid w:val="00663F8C"/>
    <w:rsid w:val="00664452"/>
    <w:rsid w:val="00666B1A"/>
    <w:rsid w:val="00667507"/>
    <w:rsid w:val="00675CE3"/>
    <w:rsid w:val="00677B8A"/>
    <w:rsid w:val="006904FD"/>
    <w:rsid w:val="00694AF3"/>
    <w:rsid w:val="0069755D"/>
    <w:rsid w:val="006A7366"/>
    <w:rsid w:val="006A7C9E"/>
    <w:rsid w:val="006B350A"/>
    <w:rsid w:val="006B6E5F"/>
    <w:rsid w:val="006C293F"/>
    <w:rsid w:val="006C43FE"/>
    <w:rsid w:val="006D0F6F"/>
    <w:rsid w:val="006D5BB2"/>
    <w:rsid w:val="006D743B"/>
    <w:rsid w:val="006E0F45"/>
    <w:rsid w:val="006E5AE1"/>
    <w:rsid w:val="006E6DFE"/>
    <w:rsid w:val="006E78E0"/>
    <w:rsid w:val="006F0879"/>
    <w:rsid w:val="0070289B"/>
    <w:rsid w:val="007037F8"/>
    <w:rsid w:val="00704619"/>
    <w:rsid w:val="00716E36"/>
    <w:rsid w:val="00717BB9"/>
    <w:rsid w:val="0072090B"/>
    <w:rsid w:val="0072320C"/>
    <w:rsid w:val="00724302"/>
    <w:rsid w:val="007249A5"/>
    <w:rsid w:val="00724D37"/>
    <w:rsid w:val="00726F29"/>
    <w:rsid w:val="007321A5"/>
    <w:rsid w:val="007328AF"/>
    <w:rsid w:val="00734385"/>
    <w:rsid w:val="00747106"/>
    <w:rsid w:val="007565FF"/>
    <w:rsid w:val="0076165A"/>
    <w:rsid w:val="00762A30"/>
    <w:rsid w:val="00771D78"/>
    <w:rsid w:val="007758F3"/>
    <w:rsid w:val="00786759"/>
    <w:rsid w:val="00793509"/>
    <w:rsid w:val="00793C57"/>
    <w:rsid w:val="00797A46"/>
    <w:rsid w:val="007A03C4"/>
    <w:rsid w:val="007A5F7E"/>
    <w:rsid w:val="007B175B"/>
    <w:rsid w:val="007B5B57"/>
    <w:rsid w:val="007B6ACD"/>
    <w:rsid w:val="007B6E02"/>
    <w:rsid w:val="007B7147"/>
    <w:rsid w:val="007D0D02"/>
    <w:rsid w:val="007E0A8D"/>
    <w:rsid w:val="007F0552"/>
    <w:rsid w:val="007F13DE"/>
    <w:rsid w:val="007F1C85"/>
    <w:rsid w:val="007F20AB"/>
    <w:rsid w:val="007F515D"/>
    <w:rsid w:val="007F6718"/>
    <w:rsid w:val="00806736"/>
    <w:rsid w:val="008109B4"/>
    <w:rsid w:val="00814251"/>
    <w:rsid w:val="008209E5"/>
    <w:rsid w:val="008253A4"/>
    <w:rsid w:val="00825663"/>
    <w:rsid w:val="008326FD"/>
    <w:rsid w:val="00833D20"/>
    <w:rsid w:val="00835837"/>
    <w:rsid w:val="00837291"/>
    <w:rsid w:val="008537B9"/>
    <w:rsid w:val="00860DD6"/>
    <w:rsid w:val="0086698B"/>
    <w:rsid w:val="0087500B"/>
    <w:rsid w:val="00890404"/>
    <w:rsid w:val="008A27CA"/>
    <w:rsid w:val="008A415F"/>
    <w:rsid w:val="008B3550"/>
    <w:rsid w:val="008B5C9C"/>
    <w:rsid w:val="008B5E2F"/>
    <w:rsid w:val="008B6B6D"/>
    <w:rsid w:val="008C1B4D"/>
    <w:rsid w:val="008C26EF"/>
    <w:rsid w:val="008C3181"/>
    <w:rsid w:val="008D0CC5"/>
    <w:rsid w:val="008D76CC"/>
    <w:rsid w:val="008E2724"/>
    <w:rsid w:val="008E2F12"/>
    <w:rsid w:val="008E5BF6"/>
    <w:rsid w:val="008F5B77"/>
    <w:rsid w:val="0090241E"/>
    <w:rsid w:val="009063DC"/>
    <w:rsid w:val="00911C27"/>
    <w:rsid w:val="00912AC7"/>
    <w:rsid w:val="00922986"/>
    <w:rsid w:val="00926930"/>
    <w:rsid w:val="00932B9A"/>
    <w:rsid w:val="00935CB8"/>
    <w:rsid w:val="009430AE"/>
    <w:rsid w:val="00944546"/>
    <w:rsid w:val="00950682"/>
    <w:rsid w:val="009507C5"/>
    <w:rsid w:val="009572E6"/>
    <w:rsid w:val="00962E40"/>
    <w:rsid w:val="0096433E"/>
    <w:rsid w:val="0096751B"/>
    <w:rsid w:val="00973897"/>
    <w:rsid w:val="009840E2"/>
    <w:rsid w:val="00996268"/>
    <w:rsid w:val="009965DF"/>
    <w:rsid w:val="009977EF"/>
    <w:rsid w:val="009A2992"/>
    <w:rsid w:val="009A7003"/>
    <w:rsid w:val="009B1BDA"/>
    <w:rsid w:val="009B1F53"/>
    <w:rsid w:val="009B6C13"/>
    <w:rsid w:val="009C5DEC"/>
    <w:rsid w:val="009D23B6"/>
    <w:rsid w:val="009D3C48"/>
    <w:rsid w:val="009D3E3F"/>
    <w:rsid w:val="009E08E8"/>
    <w:rsid w:val="009F2F20"/>
    <w:rsid w:val="00A00CF9"/>
    <w:rsid w:val="00A022DD"/>
    <w:rsid w:val="00A05924"/>
    <w:rsid w:val="00A06873"/>
    <w:rsid w:val="00A12A4B"/>
    <w:rsid w:val="00A13ABA"/>
    <w:rsid w:val="00A179E3"/>
    <w:rsid w:val="00A21A0D"/>
    <w:rsid w:val="00A32B7E"/>
    <w:rsid w:val="00A349DC"/>
    <w:rsid w:val="00A37F23"/>
    <w:rsid w:val="00A413A9"/>
    <w:rsid w:val="00A50687"/>
    <w:rsid w:val="00A54C57"/>
    <w:rsid w:val="00A55C88"/>
    <w:rsid w:val="00A60BE5"/>
    <w:rsid w:val="00A64508"/>
    <w:rsid w:val="00A64EE4"/>
    <w:rsid w:val="00A657BB"/>
    <w:rsid w:val="00A707B7"/>
    <w:rsid w:val="00A737A1"/>
    <w:rsid w:val="00A73A10"/>
    <w:rsid w:val="00A91B0B"/>
    <w:rsid w:val="00AA1E68"/>
    <w:rsid w:val="00AB0581"/>
    <w:rsid w:val="00AB143C"/>
    <w:rsid w:val="00AB1962"/>
    <w:rsid w:val="00AB45D0"/>
    <w:rsid w:val="00AB6444"/>
    <w:rsid w:val="00AC67F4"/>
    <w:rsid w:val="00AD19F8"/>
    <w:rsid w:val="00AD5B01"/>
    <w:rsid w:val="00AE31A3"/>
    <w:rsid w:val="00AE7CA4"/>
    <w:rsid w:val="00AF2C03"/>
    <w:rsid w:val="00B0397C"/>
    <w:rsid w:val="00B06771"/>
    <w:rsid w:val="00B10368"/>
    <w:rsid w:val="00B10D2F"/>
    <w:rsid w:val="00B1679D"/>
    <w:rsid w:val="00B20888"/>
    <w:rsid w:val="00B3189A"/>
    <w:rsid w:val="00B341F7"/>
    <w:rsid w:val="00B3621B"/>
    <w:rsid w:val="00B42445"/>
    <w:rsid w:val="00B452A5"/>
    <w:rsid w:val="00B47AC6"/>
    <w:rsid w:val="00B57A66"/>
    <w:rsid w:val="00B57D9A"/>
    <w:rsid w:val="00B616C5"/>
    <w:rsid w:val="00B73187"/>
    <w:rsid w:val="00B7710D"/>
    <w:rsid w:val="00B8117F"/>
    <w:rsid w:val="00B81D2E"/>
    <w:rsid w:val="00B82522"/>
    <w:rsid w:val="00B87F62"/>
    <w:rsid w:val="00B91902"/>
    <w:rsid w:val="00B9408D"/>
    <w:rsid w:val="00BA1CFD"/>
    <w:rsid w:val="00BB0F7C"/>
    <w:rsid w:val="00BB4EF0"/>
    <w:rsid w:val="00BB7E29"/>
    <w:rsid w:val="00BC0BED"/>
    <w:rsid w:val="00BE0B20"/>
    <w:rsid w:val="00BE624B"/>
    <w:rsid w:val="00BF15F5"/>
    <w:rsid w:val="00BF39DA"/>
    <w:rsid w:val="00BF632D"/>
    <w:rsid w:val="00C01D26"/>
    <w:rsid w:val="00C03BDF"/>
    <w:rsid w:val="00C03F4A"/>
    <w:rsid w:val="00C1634F"/>
    <w:rsid w:val="00C20B07"/>
    <w:rsid w:val="00C30933"/>
    <w:rsid w:val="00C4067C"/>
    <w:rsid w:val="00C410B3"/>
    <w:rsid w:val="00C4424E"/>
    <w:rsid w:val="00C53895"/>
    <w:rsid w:val="00C5636D"/>
    <w:rsid w:val="00C64944"/>
    <w:rsid w:val="00C81D25"/>
    <w:rsid w:val="00C83BCB"/>
    <w:rsid w:val="00C86BF7"/>
    <w:rsid w:val="00C91F4C"/>
    <w:rsid w:val="00CA342D"/>
    <w:rsid w:val="00CA4FEC"/>
    <w:rsid w:val="00CA5B5F"/>
    <w:rsid w:val="00CA6D7E"/>
    <w:rsid w:val="00CA7431"/>
    <w:rsid w:val="00CB0BE5"/>
    <w:rsid w:val="00CD2BB9"/>
    <w:rsid w:val="00CD5233"/>
    <w:rsid w:val="00CD7FC7"/>
    <w:rsid w:val="00CE7BCB"/>
    <w:rsid w:val="00CE7D8B"/>
    <w:rsid w:val="00CF22A5"/>
    <w:rsid w:val="00CF2906"/>
    <w:rsid w:val="00CF6745"/>
    <w:rsid w:val="00D05D71"/>
    <w:rsid w:val="00D105CA"/>
    <w:rsid w:val="00D10B74"/>
    <w:rsid w:val="00D12486"/>
    <w:rsid w:val="00D20FCB"/>
    <w:rsid w:val="00D25AD2"/>
    <w:rsid w:val="00D30FF0"/>
    <w:rsid w:val="00D37555"/>
    <w:rsid w:val="00D4227C"/>
    <w:rsid w:val="00D4766F"/>
    <w:rsid w:val="00D53921"/>
    <w:rsid w:val="00D63D1B"/>
    <w:rsid w:val="00D82CC3"/>
    <w:rsid w:val="00D85861"/>
    <w:rsid w:val="00D9006C"/>
    <w:rsid w:val="00D92372"/>
    <w:rsid w:val="00DA2BA9"/>
    <w:rsid w:val="00DA6B40"/>
    <w:rsid w:val="00DA77B9"/>
    <w:rsid w:val="00DB0797"/>
    <w:rsid w:val="00DB0F7F"/>
    <w:rsid w:val="00DB3F3A"/>
    <w:rsid w:val="00DB4954"/>
    <w:rsid w:val="00DC0F30"/>
    <w:rsid w:val="00DC1F26"/>
    <w:rsid w:val="00DC28DB"/>
    <w:rsid w:val="00DC3542"/>
    <w:rsid w:val="00DD5267"/>
    <w:rsid w:val="00DE0FDA"/>
    <w:rsid w:val="00DE2054"/>
    <w:rsid w:val="00DF7E46"/>
    <w:rsid w:val="00E01989"/>
    <w:rsid w:val="00E03A70"/>
    <w:rsid w:val="00E068C2"/>
    <w:rsid w:val="00E11EE9"/>
    <w:rsid w:val="00E175A8"/>
    <w:rsid w:val="00E203CD"/>
    <w:rsid w:val="00E21828"/>
    <w:rsid w:val="00E26C87"/>
    <w:rsid w:val="00E27D73"/>
    <w:rsid w:val="00E31688"/>
    <w:rsid w:val="00E31F79"/>
    <w:rsid w:val="00E42DAE"/>
    <w:rsid w:val="00E43598"/>
    <w:rsid w:val="00E43D02"/>
    <w:rsid w:val="00E45CCE"/>
    <w:rsid w:val="00E52B88"/>
    <w:rsid w:val="00E5435E"/>
    <w:rsid w:val="00E56621"/>
    <w:rsid w:val="00E608AC"/>
    <w:rsid w:val="00E669A9"/>
    <w:rsid w:val="00E66B47"/>
    <w:rsid w:val="00E74550"/>
    <w:rsid w:val="00E74777"/>
    <w:rsid w:val="00E8159B"/>
    <w:rsid w:val="00E8496F"/>
    <w:rsid w:val="00E8634C"/>
    <w:rsid w:val="00E947A8"/>
    <w:rsid w:val="00E95AC5"/>
    <w:rsid w:val="00EA3901"/>
    <w:rsid w:val="00EB4FF3"/>
    <w:rsid w:val="00EB5F0A"/>
    <w:rsid w:val="00EB6105"/>
    <w:rsid w:val="00EE2FC7"/>
    <w:rsid w:val="00EF3B21"/>
    <w:rsid w:val="00F04701"/>
    <w:rsid w:val="00F10C04"/>
    <w:rsid w:val="00F14730"/>
    <w:rsid w:val="00F255E1"/>
    <w:rsid w:val="00F26B85"/>
    <w:rsid w:val="00F26BC7"/>
    <w:rsid w:val="00F329BE"/>
    <w:rsid w:val="00F538A4"/>
    <w:rsid w:val="00F53BEA"/>
    <w:rsid w:val="00F5551A"/>
    <w:rsid w:val="00F558D6"/>
    <w:rsid w:val="00F62C53"/>
    <w:rsid w:val="00F8589C"/>
    <w:rsid w:val="00F91A5B"/>
    <w:rsid w:val="00F97995"/>
    <w:rsid w:val="00FA0197"/>
    <w:rsid w:val="00FA16FD"/>
    <w:rsid w:val="00FA76F9"/>
    <w:rsid w:val="00FB13D3"/>
    <w:rsid w:val="00FB3E3C"/>
    <w:rsid w:val="00FC2808"/>
    <w:rsid w:val="00FC4CCB"/>
    <w:rsid w:val="00FC6495"/>
    <w:rsid w:val="00FD2F4A"/>
    <w:rsid w:val="00FD31AB"/>
    <w:rsid w:val="00FD3E0A"/>
    <w:rsid w:val="00FD67C6"/>
    <w:rsid w:val="00FE393E"/>
    <w:rsid w:val="00FF08CD"/>
    <w:rsid w:val="00FF11E8"/>
    <w:rsid w:val="00FF345F"/>
    <w:rsid w:val="00FF3A1E"/>
    <w:rsid w:val="00FF44BE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9E86A0"/>
  <w15:docId w15:val="{4EA56999-D1AF-9141-8352-B5028368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5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74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A6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D743B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6D743B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D743B"/>
    <w:rPr>
      <w:rFonts w:ascii="Calibri" w:eastAsia="MS Gothic" w:hAnsi="Calibri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743B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SubtitleChar">
    <w:name w:val="Subtitle Char"/>
    <w:link w:val="Subtitle"/>
    <w:uiPriority w:val="11"/>
    <w:rsid w:val="006D743B"/>
    <w:rPr>
      <w:rFonts w:ascii="Calibri" w:eastAsia="MS Gothic" w:hAnsi="Calibri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D7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B4954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A00CF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6">
    <w:name w:val="Light List Accent 6"/>
    <w:basedOn w:val="TableNormal"/>
    <w:uiPriority w:val="61"/>
    <w:rsid w:val="00A00CF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2-Accent6">
    <w:name w:val="Medium Shading 2 Accent 6"/>
    <w:basedOn w:val="TableNormal"/>
    <w:uiPriority w:val="64"/>
    <w:rsid w:val="00A00CF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00CF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Lucida Sans Unicode" w:eastAsia="Cambria" w:hAnsi="Lucida Sans Unicode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Shading1-Accent6">
    <w:name w:val="Medium Shading 1 Accent 6"/>
    <w:basedOn w:val="TableNormal"/>
    <w:uiPriority w:val="63"/>
    <w:rsid w:val="00A00CF9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rsid w:val="00E435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E4359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61A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61AFF"/>
    <w:rPr>
      <w:sz w:val="24"/>
      <w:szCs w:val="24"/>
    </w:rPr>
  </w:style>
  <w:style w:type="character" w:styleId="FollowedHyperlink">
    <w:name w:val="FollowedHyperlink"/>
    <w:rsid w:val="003B2EC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3CA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902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4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241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4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241E"/>
    <w:rPr>
      <w:b/>
      <w:bCs/>
      <w:lang w:val="en-US" w:eastAsia="en-US"/>
    </w:rPr>
  </w:style>
  <w:style w:type="paragraph" w:styleId="Revision">
    <w:name w:val="Revision"/>
    <w:hidden/>
    <w:uiPriority w:val="71"/>
    <w:rsid w:val="00A737A1"/>
    <w:rPr>
      <w:sz w:val="24"/>
      <w:szCs w:val="24"/>
      <w:lang w:val="en-US" w:eastAsia="en-US"/>
    </w:rPr>
  </w:style>
  <w:style w:type="paragraph" w:customStyle="1" w:styleId="Default">
    <w:name w:val="Default"/>
    <w:rsid w:val="003A11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C1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8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5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3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1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2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4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32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1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255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3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18" Type="http://schemas.openxmlformats.org/officeDocument/2006/relationships/hyperlink" Target="mailto:smokefreelife@somerset.gsi.gov.u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lf.org.uk/support-for-you/copd/ive-just-been-diagnosed-with-cop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assport.blf.org.uk/" TargetMode="External"/><Relationship Id="rId17" Type="http://schemas.openxmlformats.org/officeDocument/2006/relationships/hyperlink" Target="http://www.healthysomerset.co.uk/smokefree" TargetMode="External"/><Relationship Id="rId25" Type="http://schemas.openxmlformats.org/officeDocument/2006/relationships/hyperlink" Target="https://passport.blf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HREADS@tst.nhs.uk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rightbreathe.com/?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lf.org.uk/support-for-you/breathlessness/how-to-manage-breathlessness" TargetMode="External"/><Relationship Id="rId23" Type="http://schemas.openxmlformats.org/officeDocument/2006/relationships/oleObject" Target="embeddings/oleObject3.bin"/><Relationship Id="rId10" Type="http://schemas.openxmlformats.org/officeDocument/2006/relationships/header" Target="header1.xml"/><Relationship Id="rId19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yperlink" Target="https://passport.blf.org.uk/" TargetMode="External"/><Relationship Id="rId14" Type="http://schemas.openxmlformats.org/officeDocument/2006/relationships/oleObject" Target="embeddings/oleObject1.bin"/><Relationship Id="rId22" Type="http://schemas.openxmlformats.org/officeDocument/2006/relationships/image" Target="media/image4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15C1E-FD0A-9E4C-8BC6-B57243DFBBD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1935</Words>
  <Characters>11033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12943</CharactersWithSpaces>
  <SharedDoc>false</SharedDoc>
  <HLinks>
    <vt:vector size="42" baseType="variant">
      <vt:variant>
        <vt:i4>7012403</vt:i4>
      </vt:variant>
      <vt:variant>
        <vt:i4>18</vt:i4>
      </vt:variant>
      <vt:variant>
        <vt:i4>0</vt:i4>
      </vt:variant>
      <vt:variant>
        <vt:i4>5</vt:i4>
      </vt:variant>
      <vt:variant>
        <vt:lpwstr>http://occmed.oxfordjournals.org/content/58/3/226/F1.large.jpg</vt:lpwstr>
      </vt:variant>
      <vt:variant>
        <vt:lpwstr/>
      </vt:variant>
      <vt:variant>
        <vt:i4>5308490</vt:i4>
      </vt:variant>
      <vt:variant>
        <vt:i4>15</vt:i4>
      </vt:variant>
      <vt:variant>
        <vt:i4>0</vt:i4>
      </vt:variant>
      <vt:variant>
        <vt:i4>5</vt:i4>
      </vt:variant>
      <vt:variant>
        <vt:lpwstr>http://www.catestonline.org/</vt:lpwstr>
      </vt:variant>
      <vt:variant>
        <vt:lpwstr/>
      </vt:variant>
      <vt:variant>
        <vt:i4>6029401</vt:i4>
      </vt:variant>
      <vt:variant>
        <vt:i4>12</vt:i4>
      </vt:variant>
      <vt:variant>
        <vt:i4>0</vt:i4>
      </vt:variant>
      <vt:variant>
        <vt:i4>5</vt:i4>
      </vt:variant>
      <vt:variant>
        <vt:lpwstr>http://www.nice.org.uk/CG101</vt:lpwstr>
      </vt:variant>
      <vt:variant>
        <vt:lpwstr/>
      </vt:variant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http://www.cardiacrehablothian.scot.nhs.uk/docs/HAD Scale - Reference V1.pdf</vt:lpwstr>
      </vt:variant>
      <vt:variant>
        <vt:lpwstr/>
      </vt:variant>
      <vt:variant>
        <vt:i4>4587571</vt:i4>
      </vt:variant>
      <vt:variant>
        <vt:i4>6</vt:i4>
      </vt:variant>
      <vt:variant>
        <vt:i4>0</vt:i4>
      </vt:variant>
      <vt:variant>
        <vt:i4>5</vt:i4>
      </vt:variant>
      <vt:variant>
        <vt:lpwstr>http://www.lunguk.org/supporting-you/Publications/copd_self_management_plan</vt:lpwstr>
      </vt:variant>
      <vt:variant>
        <vt:lpwstr/>
      </vt:variant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http://www.lunguk.org/supporting-you/Publications/copd_self_management_plan</vt:lpwstr>
      </vt:variant>
      <vt:variant>
        <vt:lpwstr/>
      </vt:variant>
      <vt:variant>
        <vt:i4>6029401</vt:i4>
      </vt:variant>
      <vt:variant>
        <vt:i4>0</vt:i4>
      </vt:variant>
      <vt:variant>
        <vt:i4>0</vt:i4>
      </vt:variant>
      <vt:variant>
        <vt:i4>5</vt:i4>
      </vt:variant>
      <vt:variant>
        <vt:lpwstr>http://www.nice.org.uk/CG101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Stone;David Long</dc:creator>
  <cp:lastModifiedBy>davidlong666@gmail.com</cp:lastModifiedBy>
  <cp:revision>8</cp:revision>
  <cp:lastPrinted>2017-12-13T13:05:00Z</cp:lastPrinted>
  <dcterms:created xsi:type="dcterms:W3CDTF">2018-02-20T11:51:00Z</dcterms:created>
  <dcterms:modified xsi:type="dcterms:W3CDTF">2018-05-16T12:02:00Z</dcterms:modified>
</cp:coreProperties>
</file>