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41BB" w14:textId="77777777" w:rsidR="009B0C3D" w:rsidRDefault="009B0C3D" w:rsidP="009B0C3D">
      <w:pPr>
        <w:pStyle w:val="Default"/>
      </w:pPr>
    </w:p>
    <w:p w14:paraId="798741BC" w14:textId="0062F875" w:rsidR="009B0C3D" w:rsidRDefault="007F1529" w:rsidP="009B0C3D">
      <w:pPr>
        <w:pStyle w:val="Default"/>
        <w:jc w:val="center"/>
        <w:rPr>
          <w:rFonts w:asciiTheme="minorHAnsi" w:hAnsiTheme="minorHAnsi" w:cstheme="minorHAnsi"/>
          <w:b/>
          <w:bCs/>
          <w:sz w:val="44"/>
          <w:szCs w:val="44"/>
        </w:rPr>
      </w:pPr>
      <w:r>
        <w:rPr>
          <w:rFonts w:asciiTheme="minorHAnsi" w:hAnsiTheme="minorHAnsi" w:cstheme="minorHAnsi"/>
          <w:b/>
          <w:bCs/>
          <w:sz w:val="44"/>
          <w:szCs w:val="44"/>
        </w:rPr>
        <w:t xml:space="preserve">Pearson BTEC Level 4 Award </w:t>
      </w:r>
      <w:r w:rsidR="0019490E">
        <w:rPr>
          <w:rFonts w:asciiTheme="minorHAnsi" w:hAnsiTheme="minorHAnsi" w:cstheme="minorHAnsi"/>
          <w:b/>
          <w:bCs/>
          <w:sz w:val="44"/>
          <w:szCs w:val="44"/>
        </w:rPr>
        <w:t xml:space="preserve">in </w:t>
      </w:r>
      <w:r w:rsidR="009B0C3D" w:rsidRPr="009B0C3D">
        <w:rPr>
          <w:rFonts w:asciiTheme="minorHAnsi" w:hAnsiTheme="minorHAnsi" w:cstheme="minorHAnsi"/>
          <w:b/>
          <w:bCs/>
          <w:sz w:val="44"/>
          <w:szCs w:val="44"/>
        </w:rPr>
        <w:t>G</w:t>
      </w:r>
      <w:r w:rsidR="0019490E">
        <w:rPr>
          <w:rFonts w:asciiTheme="minorHAnsi" w:hAnsiTheme="minorHAnsi" w:cstheme="minorHAnsi"/>
          <w:b/>
          <w:bCs/>
          <w:sz w:val="44"/>
          <w:szCs w:val="44"/>
        </w:rPr>
        <w:t xml:space="preserve">eneral </w:t>
      </w:r>
      <w:r w:rsidR="009B0C3D" w:rsidRPr="009B0C3D">
        <w:rPr>
          <w:rFonts w:asciiTheme="minorHAnsi" w:hAnsiTheme="minorHAnsi" w:cstheme="minorHAnsi"/>
          <w:b/>
          <w:bCs/>
          <w:sz w:val="44"/>
          <w:szCs w:val="44"/>
        </w:rPr>
        <w:t>P</w:t>
      </w:r>
      <w:r w:rsidR="0019490E">
        <w:rPr>
          <w:rFonts w:asciiTheme="minorHAnsi" w:hAnsiTheme="minorHAnsi" w:cstheme="minorHAnsi"/>
          <w:b/>
          <w:bCs/>
          <w:sz w:val="44"/>
          <w:szCs w:val="44"/>
        </w:rPr>
        <w:t>ractice</w:t>
      </w:r>
      <w:r w:rsidR="009B0C3D">
        <w:rPr>
          <w:rFonts w:asciiTheme="minorHAnsi" w:hAnsiTheme="minorHAnsi" w:cstheme="minorHAnsi"/>
          <w:b/>
          <w:bCs/>
          <w:sz w:val="44"/>
          <w:szCs w:val="44"/>
        </w:rPr>
        <w:t xml:space="preserve"> </w:t>
      </w:r>
      <w:r w:rsidR="009B0C3D" w:rsidRPr="009B0C3D">
        <w:rPr>
          <w:rFonts w:asciiTheme="minorHAnsi" w:hAnsiTheme="minorHAnsi" w:cstheme="minorHAnsi"/>
          <w:b/>
          <w:bCs/>
          <w:sz w:val="44"/>
          <w:szCs w:val="44"/>
        </w:rPr>
        <w:t>Assistant</w:t>
      </w:r>
      <w:r w:rsidR="0019490E">
        <w:rPr>
          <w:rFonts w:asciiTheme="minorHAnsi" w:hAnsiTheme="minorHAnsi" w:cstheme="minorHAnsi"/>
          <w:b/>
          <w:bCs/>
          <w:sz w:val="44"/>
          <w:szCs w:val="44"/>
        </w:rPr>
        <w:t xml:space="preserve"> </w:t>
      </w:r>
    </w:p>
    <w:p w14:paraId="0E3F48BE" w14:textId="77777777" w:rsidR="0010144A" w:rsidRDefault="0010144A" w:rsidP="009B0C3D">
      <w:pPr>
        <w:pStyle w:val="Default"/>
        <w:jc w:val="center"/>
        <w:rPr>
          <w:rFonts w:asciiTheme="minorHAnsi" w:hAnsiTheme="minorHAnsi" w:cstheme="minorHAnsi"/>
          <w:b/>
          <w:bCs/>
        </w:rPr>
      </w:pPr>
    </w:p>
    <w:p w14:paraId="0D903F0D" w14:textId="1FEAF6C3" w:rsidR="00DC7208" w:rsidRDefault="00694E35" w:rsidP="00D33FCE">
      <w:pPr>
        <w:pStyle w:val="Default"/>
        <w:jc w:val="both"/>
        <w:rPr>
          <w:rFonts w:asciiTheme="minorHAnsi" w:hAnsiTheme="minorHAnsi" w:cstheme="minorHAnsi"/>
        </w:rPr>
      </w:pPr>
      <w:r>
        <w:rPr>
          <w:rFonts w:asciiTheme="minorHAnsi" w:hAnsiTheme="minorHAnsi" w:cstheme="minorHAnsi"/>
        </w:rPr>
        <w:t xml:space="preserve">Following a </w:t>
      </w:r>
      <w:r w:rsidR="006329C5">
        <w:rPr>
          <w:rFonts w:asciiTheme="minorHAnsi" w:hAnsiTheme="minorHAnsi" w:cstheme="minorHAnsi"/>
        </w:rPr>
        <w:t>national</w:t>
      </w:r>
      <w:r>
        <w:rPr>
          <w:rFonts w:asciiTheme="minorHAnsi" w:hAnsiTheme="minorHAnsi" w:cstheme="minorHAnsi"/>
        </w:rPr>
        <w:t xml:space="preserve"> tender process Sysco have been awarded the contract from NHS England to manage the GPA Assistant Programme</w:t>
      </w:r>
      <w:r w:rsidR="006329C5">
        <w:rPr>
          <w:rFonts w:asciiTheme="minorHAnsi" w:hAnsiTheme="minorHAnsi" w:cstheme="minorHAnsi"/>
        </w:rPr>
        <w:t xml:space="preserve"> in the </w:t>
      </w:r>
      <w:r w:rsidR="007E51C5">
        <w:rPr>
          <w:rFonts w:asciiTheme="minorHAnsi" w:hAnsiTheme="minorHAnsi" w:cstheme="minorHAnsi"/>
        </w:rPr>
        <w:t>Southwest</w:t>
      </w:r>
      <w:r w:rsidR="006329C5">
        <w:rPr>
          <w:rFonts w:asciiTheme="minorHAnsi" w:hAnsiTheme="minorHAnsi" w:cstheme="minorHAnsi"/>
        </w:rPr>
        <w:t xml:space="preserve">, </w:t>
      </w:r>
      <w:r>
        <w:rPr>
          <w:rFonts w:asciiTheme="minorHAnsi" w:hAnsiTheme="minorHAnsi" w:cstheme="minorHAnsi"/>
        </w:rPr>
        <w:t xml:space="preserve">supported by Devon Training Hub. </w:t>
      </w:r>
      <w:r w:rsidR="00D33FCE">
        <w:rPr>
          <w:rFonts w:asciiTheme="minorHAnsi" w:hAnsiTheme="minorHAnsi" w:cstheme="minorHAnsi"/>
        </w:rPr>
        <w:t>Accredited by Pearsons,</w:t>
      </w:r>
      <w:r>
        <w:rPr>
          <w:rFonts w:asciiTheme="minorHAnsi" w:hAnsiTheme="minorHAnsi" w:cstheme="minorHAnsi"/>
        </w:rPr>
        <w:t xml:space="preserve"> </w:t>
      </w:r>
      <w:r w:rsidR="00D33FCE">
        <w:rPr>
          <w:rFonts w:asciiTheme="minorHAnsi" w:hAnsiTheme="minorHAnsi" w:cstheme="minorHAnsi"/>
        </w:rPr>
        <w:t>t</w:t>
      </w:r>
      <w:r w:rsidRPr="00694E35">
        <w:rPr>
          <w:rFonts w:asciiTheme="minorHAnsi" w:hAnsiTheme="minorHAnsi" w:cstheme="minorHAnsi"/>
        </w:rPr>
        <w:t>he programme will give learners a Level 4 GPA qualification</w:t>
      </w:r>
      <w:r>
        <w:rPr>
          <w:rFonts w:asciiTheme="minorHAnsi" w:hAnsiTheme="minorHAnsi" w:cstheme="minorHAnsi"/>
        </w:rPr>
        <w:t xml:space="preserve"> </w:t>
      </w:r>
      <w:r w:rsidR="00DC7208">
        <w:rPr>
          <w:rFonts w:asciiTheme="minorHAnsi" w:hAnsiTheme="minorHAnsi" w:cstheme="minorHAnsi"/>
        </w:rPr>
        <w:t>at a Foundation degree level amounting to 10 CPD credits</w:t>
      </w:r>
      <w:r w:rsidR="00D33FCE">
        <w:rPr>
          <w:rFonts w:asciiTheme="minorHAnsi" w:hAnsiTheme="minorHAnsi" w:cstheme="minorHAnsi"/>
        </w:rPr>
        <w:t>.</w:t>
      </w:r>
    </w:p>
    <w:p w14:paraId="7D73BD93" w14:textId="77777777" w:rsidR="00D33FCE" w:rsidRPr="00DC7208" w:rsidRDefault="00D33FCE" w:rsidP="00D33FCE">
      <w:pPr>
        <w:pStyle w:val="Default"/>
        <w:jc w:val="both"/>
        <w:rPr>
          <w:rFonts w:asciiTheme="minorHAnsi" w:hAnsiTheme="minorHAnsi" w:cstheme="minorHAnsi"/>
          <w:b/>
          <w:bCs/>
          <w:sz w:val="22"/>
          <w:szCs w:val="22"/>
        </w:rPr>
      </w:pPr>
    </w:p>
    <w:p w14:paraId="798741BE" w14:textId="5CC50651" w:rsidR="00CB0F9B" w:rsidRPr="00F73959" w:rsidRDefault="000D5725" w:rsidP="00CB0F9B">
      <w:pPr>
        <w:pStyle w:val="Default"/>
        <w:rPr>
          <w:rFonts w:asciiTheme="minorHAnsi" w:hAnsiTheme="minorHAnsi" w:cstheme="minorHAnsi"/>
          <w:sz w:val="28"/>
          <w:szCs w:val="28"/>
        </w:rPr>
      </w:pPr>
      <w:r>
        <w:rPr>
          <w:rFonts w:asciiTheme="minorHAnsi" w:hAnsiTheme="minorHAnsi" w:cstheme="minorHAnsi"/>
          <w:b/>
          <w:bCs/>
          <w:sz w:val="28"/>
          <w:szCs w:val="28"/>
        </w:rPr>
        <w:t>Qualification and Purpose</w:t>
      </w:r>
    </w:p>
    <w:p w14:paraId="798741BF" w14:textId="77777777" w:rsidR="00F73959" w:rsidRDefault="00F73959" w:rsidP="00CB0F9B">
      <w:pPr>
        <w:pStyle w:val="Default"/>
        <w:rPr>
          <w:rFonts w:asciiTheme="minorHAnsi" w:hAnsiTheme="minorHAnsi" w:cstheme="minorHAnsi"/>
        </w:rPr>
      </w:pPr>
    </w:p>
    <w:p w14:paraId="527BA715" w14:textId="157908F6" w:rsidR="004D4305" w:rsidRDefault="004D4305" w:rsidP="00CB0F9B">
      <w:pPr>
        <w:pStyle w:val="Default"/>
        <w:rPr>
          <w:rFonts w:asciiTheme="minorHAnsi" w:hAnsiTheme="minorHAnsi" w:cstheme="minorHAnsi"/>
        </w:rPr>
      </w:pPr>
      <w:r>
        <w:rPr>
          <w:rFonts w:asciiTheme="minorHAnsi" w:hAnsiTheme="minorHAnsi" w:cstheme="minorHAnsi"/>
        </w:rPr>
        <w:t>Pearson BTEC Level 4 Award in General Practice Assistant is suitable for:</w:t>
      </w:r>
    </w:p>
    <w:p w14:paraId="06F3A2D8" w14:textId="77777777" w:rsidR="004D4305" w:rsidRDefault="004D4305" w:rsidP="00CB0F9B">
      <w:pPr>
        <w:pStyle w:val="Default"/>
        <w:rPr>
          <w:rFonts w:asciiTheme="minorHAnsi" w:hAnsiTheme="minorHAnsi" w:cstheme="minorHAnsi"/>
        </w:rPr>
      </w:pPr>
    </w:p>
    <w:p w14:paraId="5A963022" w14:textId="38282B0B" w:rsidR="004D4305" w:rsidRDefault="00132793" w:rsidP="00132793">
      <w:pPr>
        <w:pStyle w:val="Default"/>
        <w:numPr>
          <w:ilvl w:val="0"/>
          <w:numId w:val="2"/>
        </w:numPr>
        <w:rPr>
          <w:rFonts w:asciiTheme="minorHAnsi" w:hAnsiTheme="minorHAnsi" w:cstheme="minorHAnsi"/>
        </w:rPr>
      </w:pPr>
      <w:r>
        <w:rPr>
          <w:rFonts w:asciiTheme="minorHAnsi" w:hAnsiTheme="minorHAnsi" w:cstheme="minorHAnsi"/>
        </w:rPr>
        <w:t>Supporting the development of knowledge and/or understanding related to the role of a General Practice Assistant.</w:t>
      </w:r>
    </w:p>
    <w:p w14:paraId="6B825EAD" w14:textId="07BE84A0" w:rsidR="00132793" w:rsidRDefault="00C05E18" w:rsidP="00132793">
      <w:pPr>
        <w:pStyle w:val="Default"/>
        <w:numPr>
          <w:ilvl w:val="0"/>
          <w:numId w:val="2"/>
        </w:numPr>
        <w:rPr>
          <w:rFonts w:asciiTheme="minorHAnsi" w:hAnsiTheme="minorHAnsi" w:cstheme="minorHAnsi"/>
        </w:rPr>
      </w:pPr>
      <w:r>
        <w:rPr>
          <w:rFonts w:asciiTheme="minorHAnsi" w:hAnsiTheme="minorHAnsi" w:cstheme="minorHAnsi"/>
        </w:rPr>
        <w:t>Developing skills related to the role of a General Practice Assistant.</w:t>
      </w:r>
    </w:p>
    <w:p w14:paraId="21A71D30" w14:textId="07A41501" w:rsidR="00C05E18" w:rsidRDefault="00C05E18" w:rsidP="00132793">
      <w:pPr>
        <w:pStyle w:val="Default"/>
        <w:numPr>
          <w:ilvl w:val="0"/>
          <w:numId w:val="2"/>
        </w:numPr>
        <w:rPr>
          <w:rFonts w:asciiTheme="minorHAnsi" w:hAnsiTheme="minorHAnsi" w:cstheme="minorHAnsi"/>
        </w:rPr>
      </w:pPr>
      <w:r>
        <w:rPr>
          <w:rFonts w:asciiTheme="minorHAnsi" w:hAnsiTheme="minorHAnsi" w:cstheme="minorHAnsi"/>
        </w:rPr>
        <w:t>Developing learners’ personal growth and engagement in learning.</w:t>
      </w:r>
    </w:p>
    <w:p w14:paraId="264F1CAD" w14:textId="64E7DE94" w:rsidR="00C05E18" w:rsidRDefault="005A5BC4" w:rsidP="00132793">
      <w:pPr>
        <w:pStyle w:val="Default"/>
        <w:numPr>
          <w:ilvl w:val="0"/>
          <w:numId w:val="2"/>
        </w:numPr>
        <w:rPr>
          <w:rFonts w:asciiTheme="minorHAnsi" w:hAnsiTheme="minorHAnsi" w:cstheme="minorHAnsi"/>
        </w:rPr>
      </w:pPr>
      <w:r>
        <w:rPr>
          <w:rFonts w:asciiTheme="minorHAnsi" w:hAnsiTheme="minorHAnsi" w:cstheme="minorHAnsi"/>
        </w:rPr>
        <w:t>Learners employed in the role of a General Practice Assistant.</w:t>
      </w:r>
    </w:p>
    <w:p w14:paraId="14F1D040" w14:textId="77777777" w:rsidR="00A875A7" w:rsidRDefault="00A875A7" w:rsidP="00A875A7">
      <w:pPr>
        <w:pStyle w:val="Default"/>
        <w:rPr>
          <w:rFonts w:asciiTheme="minorHAnsi" w:hAnsiTheme="minorHAnsi" w:cstheme="minorHAnsi"/>
        </w:rPr>
      </w:pPr>
    </w:p>
    <w:p w14:paraId="68902FEA" w14:textId="56B34A07" w:rsidR="00A875A7" w:rsidRDefault="00A875A7" w:rsidP="00A875A7">
      <w:pPr>
        <w:pStyle w:val="Default"/>
        <w:rPr>
          <w:rFonts w:asciiTheme="minorHAnsi" w:hAnsiTheme="minorHAnsi" w:cstheme="minorHAnsi"/>
        </w:rPr>
      </w:pPr>
      <w:r>
        <w:rPr>
          <w:rFonts w:asciiTheme="minorHAnsi" w:hAnsiTheme="minorHAnsi" w:cstheme="minorHAnsi"/>
        </w:rPr>
        <w:t>The qualification gives learners the opportunity to:</w:t>
      </w:r>
    </w:p>
    <w:p w14:paraId="253A6EB5" w14:textId="77777777" w:rsidR="00A875A7" w:rsidRDefault="00A875A7" w:rsidP="00A875A7">
      <w:pPr>
        <w:pStyle w:val="Default"/>
        <w:rPr>
          <w:rFonts w:asciiTheme="minorHAnsi" w:hAnsiTheme="minorHAnsi" w:cstheme="minorHAnsi"/>
        </w:rPr>
      </w:pPr>
    </w:p>
    <w:p w14:paraId="688962CE" w14:textId="486BCB4C" w:rsidR="00051DD9" w:rsidRPr="00051DD9" w:rsidRDefault="00A875A7" w:rsidP="00A875A7">
      <w:pPr>
        <w:pStyle w:val="Default"/>
        <w:numPr>
          <w:ilvl w:val="1"/>
          <w:numId w:val="3"/>
        </w:numPr>
        <w:rPr>
          <w:rFonts w:asciiTheme="minorHAnsi" w:hAnsiTheme="minorHAnsi" w:cstheme="minorHAnsi"/>
        </w:rPr>
      </w:pPr>
      <w:r w:rsidRPr="00051DD9">
        <w:rPr>
          <w:rFonts w:asciiTheme="minorHAnsi" w:hAnsiTheme="minorHAnsi" w:cstheme="minorHAnsi"/>
        </w:rPr>
        <w:t>Develop the fundamental technical skills and underpinning knowledge and understanding required to become competent in the job role.  These cover the following areas:</w:t>
      </w:r>
      <w:r w:rsidR="00051DD9" w:rsidRPr="00051DD9">
        <w:rPr>
          <w:rFonts w:asciiTheme="minorHAnsi" w:hAnsiTheme="minorHAnsi" w:cstheme="minorHAnsi"/>
        </w:rPr>
        <w:t xml:space="preserve"> </w:t>
      </w:r>
      <w:r w:rsidRPr="00051DD9">
        <w:rPr>
          <w:rFonts w:asciiTheme="minorHAnsi" w:hAnsiTheme="minorHAnsi" w:cstheme="minorHAnsi"/>
        </w:rPr>
        <w:t>Administration</w:t>
      </w:r>
      <w:r w:rsidR="00051DD9" w:rsidRPr="00051DD9">
        <w:rPr>
          <w:rFonts w:asciiTheme="minorHAnsi" w:hAnsiTheme="minorHAnsi" w:cstheme="minorHAnsi"/>
        </w:rPr>
        <w:t xml:space="preserve">; </w:t>
      </w:r>
      <w:r w:rsidRPr="00051DD9">
        <w:rPr>
          <w:rFonts w:asciiTheme="minorHAnsi" w:hAnsiTheme="minorHAnsi" w:cstheme="minorHAnsi"/>
        </w:rPr>
        <w:t>Care</w:t>
      </w:r>
      <w:r w:rsidR="00051DD9" w:rsidRPr="00051DD9">
        <w:rPr>
          <w:rFonts w:asciiTheme="minorHAnsi" w:hAnsiTheme="minorHAnsi" w:cstheme="minorHAnsi"/>
        </w:rPr>
        <w:t xml:space="preserve">; </w:t>
      </w:r>
      <w:r w:rsidRPr="00051DD9">
        <w:rPr>
          <w:rFonts w:asciiTheme="minorHAnsi" w:hAnsiTheme="minorHAnsi" w:cstheme="minorHAnsi"/>
        </w:rPr>
        <w:t>Clinical</w:t>
      </w:r>
      <w:r w:rsidR="00051DD9" w:rsidRPr="00051DD9">
        <w:rPr>
          <w:rFonts w:asciiTheme="minorHAnsi" w:hAnsiTheme="minorHAnsi" w:cstheme="minorHAnsi"/>
        </w:rPr>
        <w:t xml:space="preserve">; Communications; </w:t>
      </w:r>
      <w:r w:rsidR="00051DD9">
        <w:rPr>
          <w:rFonts w:asciiTheme="minorHAnsi" w:hAnsiTheme="minorHAnsi" w:cstheme="minorHAnsi"/>
        </w:rPr>
        <w:t>m</w:t>
      </w:r>
      <w:r w:rsidR="00051DD9" w:rsidRPr="00051DD9">
        <w:rPr>
          <w:rFonts w:asciiTheme="minorHAnsi" w:hAnsiTheme="minorHAnsi" w:cstheme="minorHAnsi"/>
        </w:rPr>
        <w:t>anaging health records</w:t>
      </w:r>
      <w:r w:rsidR="00051DD9">
        <w:rPr>
          <w:rFonts w:asciiTheme="minorHAnsi" w:hAnsiTheme="minorHAnsi" w:cstheme="minorHAnsi"/>
        </w:rPr>
        <w:t>.</w:t>
      </w:r>
    </w:p>
    <w:p w14:paraId="73B212CC" w14:textId="77777777" w:rsidR="00051DD9" w:rsidRDefault="00051DD9" w:rsidP="00051DD9">
      <w:pPr>
        <w:pStyle w:val="Default"/>
        <w:rPr>
          <w:rFonts w:asciiTheme="minorHAnsi" w:hAnsiTheme="minorHAnsi" w:cstheme="minorHAnsi"/>
        </w:rPr>
      </w:pPr>
    </w:p>
    <w:p w14:paraId="12ED0E2B" w14:textId="7B632A52" w:rsidR="00051DD9" w:rsidRDefault="00051DD9" w:rsidP="00051DD9">
      <w:pPr>
        <w:pStyle w:val="Default"/>
        <w:numPr>
          <w:ilvl w:val="1"/>
          <w:numId w:val="3"/>
        </w:numPr>
        <w:rPr>
          <w:rFonts w:asciiTheme="minorHAnsi" w:hAnsiTheme="minorHAnsi" w:cstheme="minorHAnsi"/>
        </w:rPr>
      </w:pPr>
      <w:r>
        <w:rPr>
          <w:rFonts w:asciiTheme="minorHAnsi" w:hAnsiTheme="minorHAnsi" w:cstheme="minorHAnsi"/>
        </w:rPr>
        <w:t>Develop appropriate professional attitudes and behaviours that will support personal success in their job role and the long-term success of their organisation.</w:t>
      </w:r>
    </w:p>
    <w:p w14:paraId="121FFC26" w14:textId="77777777" w:rsidR="0010144A" w:rsidRDefault="0010144A" w:rsidP="0010144A">
      <w:pPr>
        <w:pStyle w:val="Default"/>
        <w:ind w:left="1440"/>
        <w:rPr>
          <w:rFonts w:asciiTheme="minorHAnsi" w:hAnsiTheme="minorHAnsi" w:cstheme="minorHAnsi"/>
        </w:rPr>
      </w:pPr>
    </w:p>
    <w:p w14:paraId="1E33A256" w14:textId="5ABE752E" w:rsidR="00051DD9" w:rsidRDefault="00051DD9" w:rsidP="00051DD9">
      <w:pPr>
        <w:pStyle w:val="Default"/>
        <w:numPr>
          <w:ilvl w:val="1"/>
          <w:numId w:val="3"/>
        </w:numPr>
        <w:rPr>
          <w:rFonts w:asciiTheme="minorHAnsi" w:hAnsiTheme="minorHAnsi" w:cstheme="minorHAnsi"/>
        </w:rPr>
      </w:pPr>
      <w:r>
        <w:rPr>
          <w:rFonts w:asciiTheme="minorHAnsi" w:hAnsiTheme="minorHAnsi" w:cstheme="minorHAnsi"/>
        </w:rPr>
        <w:t>Develop a range of interpersonal and intrapersonal skills to support progression to, and success in, further study and career advancement.</w:t>
      </w:r>
    </w:p>
    <w:p w14:paraId="34162FE6" w14:textId="77777777" w:rsidR="00A875A7" w:rsidRDefault="00A875A7" w:rsidP="00051DD9">
      <w:pPr>
        <w:pStyle w:val="Default"/>
        <w:ind w:left="1440"/>
        <w:rPr>
          <w:rFonts w:asciiTheme="minorHAnsi" w:hAnsiTheme="minorHAnsi" w:cstheme="minorHAnsi"/>
        </w:rPr>
      </w:pPr>
    </w:p>
    <w:p w14:paraId="798741C3" w14:textId="77777777" w:rsidR="0002667D" w:rsidRPr="0002667D" w:rsidRDefault="0002667D" w:rsidP="0002667D">
      <w:pPr>
        <w:pStyle w:val="Default"/>
        <w:rPr>
          <w:rFonts w:asciiTheme="minorHAnsi" w:hAnsiTheme="minorHAnsi" w:cstheme="minorHAnsi"/>
          <w:sz w:val="28"/>
          <w:szCs w:val="28"/>
        </w:rPr>
      </w:pPr>
      <w:r w:rsidRPr="0002667D">
        <w:rPr>
          <w:rFonts w:asciiTheme="minorHAnsi" w:hAnsiTheme="minorHAnsi" w:cstheme="minorHAnsi"/>
          <w:b/>
          <w:bCs/>
          <w:sz w:val="28"/>
          <w:szCs w:val="28"/>
        </w:rPr>
        <w:t xml:space="preserve">What can they do? </w:t>
      </w:r>
    </w:p>
    <w:p w14:paraId="798741C4" w14:textId="77777777" w:rsidR="0002667D" w:rsidRDefault="0002667D" w:rsidP="0002667D">
      <w:pPr>
        <w:pStyle w:val="Default"/>
        <w:rPr>
          <w:rFonts w:asciiTheme="minorHAnsi" w:hAnsiTheme="minorHAnsi" w:cstheme="minorHAnsi"/>
        </w:rPr>
      </w:pPr>
    </w:p>
    <w:p w14:paraId="798741C5" w14:textId="77777777" w:rsidR="0002667D" w:rsidRPr="0002667D" w:rsidRDefault="0002667D" w:rsidP="0002667D">
      <w:pPr>
        <w:pStyle w:val="Default"/>
        <w:rPr>
          <w:rFonts w:asciiTheme="minorHAnsi" w:hAnsiTheme="minorHAnsi" w:cstheme="minorHAnsi"/>
        </w:rPr>
      </w:pPr>
      <w:r w:rsidRPr="0002667D">
        <w:rPr>
          <w:rFonts w:asciiTheme="minorHAnsi" w:hAnsiTheme="minorHAnsi" w:cstheme="minorHAnsi"/>
        </w:rPr>
        <w:t xml:space="preserve">GPAs are trained to undertake routine administration and basic clinical duties, which may include: </w:t>
      </w:r>
    </w:p>
    <w:p w14:paraId="798741C6" w14:textId="77777777" w:rsidR="0002667D" w:rsidRP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t>Sorting and prioritising clinical post</w:t>
      </w:r>
      <w:r w:rsidR="006935A5">
        <w:rPr>
          <w:rFonts w:asciiTheme="minorHAnsi" w:hAnsiTheme="minorHAnsi" w:cstheme="minorHAnsi"/>
        </w:rPr>
        <w:t>.</w:t>
      </w:r>
      <w:r w:rsidRPr="0002667D">
        <w:rPr>
          <w:rFonts w:asciiTheme="minorHAnsi" w:hAnsiTheme="minorHAnsi" w:cstheme="minorHAnsi"/>
        </w:rPr>
        <w:t xml:space="preserve"> </w:t>
      </w:r>
    </w:p>
    <w:p w14:paraId="798741C7" w14:textId="77777777" w:rsidR="0002667D" w:rsidRP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t xml:space="preserve">Dealing with routine clinical post directly e.g. DNA letters, 2WW etc. </w:t>
      </w:r>
    </w:p>
    <w:p w14:paraId="798741C8" w14:textId="77777777" w:rsidR="0002667D" w:rsidRP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t xml:space="preserve">Extracting information from clinical letters that requires coding. </w:t>
      </w:r>
    </w:p>
    <w:p w14:paraId="798741C9" w14:textId="77777777" w:rsidR="0002667D" w:rsidRP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t xml:space="preserve">Completing basic (non-opinion) forms for the GP to approve and sign such as insurance forms, mortgage forms e.g. ESA113 etc. </w:t>
      </w:r>
    </w:p>
    <w:p w14:paraId="798741CA" w14:textId="198B77E8" w:rsidR="0002667D" w:rsidRP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lastRenderedPageBreak/>
        <w:t xml:space="preserve">Preparing patients prior to going in to see the GP, </w:t>
      </w:r>
      <w:proofErr w:type="gramStart"/>
      <w:r w:rsidRPr="0002667D">
        <w:rPr>
          <w:rFonts w:asciiTheme="minorHAnsi" w:hAnsiTheme="minorHAnsi" w:cstheme="minorHAnsi"/>
        </w:rPr>
        <w:t>e.g.</w:t>
      </w:r>
      <w:proofErr w:type="gramEnd"/>
      <w:r w:rsidRPr="0002667D">
        <w:rPr>
          <w:rFonts w:asciiTheme="minorHAnsi" w:hAnsiTheme="minorHAnsi" w:cstheme="minorHAnsi"/>
        </w:rPr>
        <w:t xml:space="preserve"> taking a brief history and observations in readiness for the appointment. </w:t>
      </w:r>
    </w:p>
    <w:p w14:paraId="798741CB" w14:textId="77777777" w:rsidR="0002667D" w:rsidRP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t>Arranging appointments, referrals and follow up appointments of patients</w:t>
      </w:r>
      <w:r w:rsidR="006935A5">
        <w:rPr>
          <w:rFonts w:asciiTheme="minorHAnsi" w:hAnsiTheme="minorHAnsi" w:cstheme="minorHAnsi"/>
        </w:rPr>
        <w:t>.</w:t>
      </w:r>
      <w:r w:rsidRPr="0002667D">
        <w:rPr>
          <w:rFonts w:asciiTheme="minorHAnsi" w:hAnsiTheme="minorHAnsi" w:cstheme="minorHAnsi"/>
        </w:rPr>
        <w:t xml:space="preserve"> </w:t>
      </w:r>
    </w:p>
    <w:p w14:paraId="798741CC" w14:textId="77777777" w:rsid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t xml:space="preserve">Clinical observations, urinalysis, ECGs &amp; phlebotomy. </w:t>
      </w:r>
    </w:p>
    <w:p w14:paraId="798741CD" w14:textId="77777777" w:rsidR="0002667D" w:rsidRPr="0002667D" w:rsidRDefault="0002667D" w:rsidP="0002667D">
      <w:pPr>
        <w:pStyle w:val="Default"/>
        <w:numPr>
          <w:ilvl w:val="0"/>
          <w:numId w:val="1"/>
        </w:numPr>
        <w:spacing w:after="155"/>
        <w:rPr>
          <w:rFonts w:asciiTheme="minorHAnsi" w:hAnsiTheme="minorHAnsi" w:cstheme="minorHAnsi"/>
        </w:rPr>
      </w:pPr>
      <w:r w:rsidRPr="0002667D">
        <w:rPr>
          <w:rFonts w:asciiTheme="minorHAnsi" w:hAnsiTheme="minorHAnsi" w:cstheme="minorHAnsi"/>
        </w:rPr>
        <w:t xml:space="preserve">Explaining treatment procedures to patients including arranging follow up. </w:t>
      </w:r>
    </w:p>
    <w:p w14:paraId="798741CE" w14:textId="77777777" w:rsidR="0002667D" w:rsidRDefault="0002667D" w:rsidP="0002667D">
      <w:pPr>
        <w:pStyle w:val="Default"/>
        <w:numPr>
          <w:ilvl w:val="0"/>
          <w:numId w:val="1"/>
        </w:numPr>
        <w:rPr>
          <w:rFonts w:asciiTheme="minorHAnsi" w:hAnsiTheme="minorHAnsi" w:cstheme="minorHAnsi"/>
        </w:rPr>
      </w:pPr>
      <w:r w:rsidRPr="0002667D">
        <w:rPr>
          <w:rFonts w:asciiTheme="minorHAnsi" w:hAnsiTheme="minorHAnsi" w:cstheme="minorHAnsi"/>
        </w:rPr>
        <w:t xml:space="preserve">Helping the GP liaise with outside agencies, </w:t>
      </w:r>
      <w:proofErr w:type="gramStart"/>
      <w:r w:rsidRPr="0002667D">
        <w:rPr>
          <w:rFonts w:asciiTheme="minorHAnsi" w:hAnsiTheme="minorHAnsi" w:cstheme="minorHAnsi"/>
        </w:rPr>
        <w:t>e.g.</w:t>
      </w:r>
      <w:proofErr w:type="gramEnd"/>
      <w:r w:rsidRPr="0002667D">
        <w:rPr>
          <w:rFonts w:asciiTheme="minorHAnsi" w:hAnsiTheme="minorHAnsi" w:cstheme="minorHAnsi"/>
        </w:rPr>
        <w:t xml:space="preserve"> contacting an on-call doctor by phone to ask advice or arrange admission while the GP can continue with their consultation(s). </w:t>
      </w:r>
    </w:p>
    <w:p w14:paraId="42150C68" w14:textId="77777777" w:rsidR="00A875A7" w:rsidRDefault="00A875A7" w:rsidP="00A875A7">
      <w:pPr>
        <w:pStyle w:val="Default"/>
        <w:rPr>
          <w:rFonts w:asciiTheme="minorHAnsi" w:hAnsiTheme="minorHAnsi" w:cstheme="minorHAnsi"/>
        </w:rPr>
      </w:pPr>
    </w:p>
    <w:p w14:paraId="0EC833C1" w14:textId="555D5DC4" w:rsidR="00A875A7" w:rsidRDefault="00A875A7" w:rsidP="00A875A7">
      <w:pPr>
        <w:pStyle w:val="Default"/>
        <w:numPr>
          <w:ilvl w:val="0"/>
          <w:numId w:val="1"/>
        </w:numPr>
        <w:rPr>
          <w:rFonts w:asciiTheme="minorHAnsi" w:hAnsiTheme="minorHAnsi" w:cstheme="minorHAnsi"/>
        </w:rPr>
      </w:pPr>
      <w:r>
        <w:rPr>
          <w:rFonts w:asciiTheme="minorHAnsi" w:hAnsiTheme="minorHAnsi" w:cstheme="minorHAnsi"/>
        </w:rPr>
        <w:t>Support the GP with immunisations/wound care.</w:t>
      </w:r>
    </w:p>
    <w:p w14:paraId="1A5AEFC4" w14:textId="77777777" w:rsidR="007E51C5" w:rsidRDefault="007E51C5" w:rsidP="007E51C5">
      <w:pPr>
        <w:pStyle w:val="ListParagraph"/>
        <w:rPr>
          <w:rFonts w:cstheme="minorHAnsi"/>
        </w:rPr>
      </w:pPr>
    </w:p>
    <w:p w14:paraId="31668C22" w14:textId="77777777" w:rsidR="007E51C5" w:rsidRDefault="007E51C5" w:rsidP="007E51C5">
      <w:pPr>
        <w:pStyle w:val="Default"/>
        <w:rPr>
          <w:rFonts w:asciiTheme="minorHAnsi" w:hAnsiTheme="minorHAnsi" w:cstheme="minorHAnsi"/>
        </w:rPr>
      </w:pPr>
      <w:r>
        <w:rPr>
          <w:rFonts w:asciiTheme="minorHAnsi" w:hAnsiTheme="minorHAnsi" w:cstheme="minorHAnsi"/>
        </w:rPr>
        <w:t>As an additional resource it might be useful for you to w</w:t>
      </w:r>
      <w:r w:rsidRPr="003E41D6">
        <w:rPr>
          <w:rFonts w:asciiTheme="minorHAnsi" w:hAnsiTheme="minorHAnsi" w:cstheme="minorHAnsi"/>
        </w:rPr>
        <w:t xml:space="preserve">atch how one GP practice in the Northwest has developed a new GPA role, transforming the way they work and practice. </w:t>
      </w:r>
    </w:p>
    <w:p w14:paraId="461AB28B" w14:textId="77777777" w:rsidR="007E51C5" w:rsidRPr="003E41D6" w:rsidRDefault="007E51C5" w:rsidP="007E51C5">
      <w:pPr>
        <w:pStyle w:val="Default"/>
        <w:rPr>
          <w:rFonts w:asciiTheme="minorHAnsi" w:hAnsiTheme="minorHAnsi" w:cstheme="minorHAnsi"/>
        </w:rPr>
      </w:pPr>
    </w:p>
    <w:p w14:paraId="2B814C5A" w14:textId="09404F33" w:rsidR="007E51C5" w:rsidRDefault="007E51C5" w:rsidP="007E51C5">
      <w:pPr>
        <w:pStyle w:val="Default"/>
        <w:rPr>
          <w:rFonts w:asciiTheme="minorHAnsi" w:hAnsiTheme="minorHAnsi" w:cstheme="minorHAnsi"/>
        </w:rPr>
      </w:pPr>
      <w:hyperlink r:id="rId10" w:history="1">
        <w:r w:rsidRPr="008955AF">
          <w:rPr>
            <w:rStyle w:val="Hyperlink"/>
            <w:rFonts w:asciiTheme="minorHAnsi" w:hAnsiTheme="minorHAnsi" w:cstheme="minorHAnsi"/>
          </w:rPr>
          <w:t>https://www.youtube.com/watch?v=T-GVx4dcRPw&amp;feature=youtu.be</w:t>
        </w:r>
      </w:hyperlink>
    </w:p>
    <w:p w14:paraId="798741CF" w14:textId="77777777" w:rsidR="007F0F1E" w:rsidRDefault="007F0F1E" w:rsidP="007F0F1E">
      <w:pPr>
        <w:pStyle w:val="Default"/>
        <w:rPr>
          <w:sz w:val="22"/>
          <w:szCs w:val="22"/>
        </w:rPr>
      </w:pPr>
    </w:p>
    <w:p w14:paraId="798741D2" w14:textId="2F85939D" w:rsidR="007F0F1E" w:rsidRPr="007F0F1E" w:rsidRDefault="007F0F1E" w:rsidP="007F0F1E">
      <w:pPr>
        <w:pStyle w:val="Default"/>
        <w:rPr>
          <w:rFonts w:asciiTheme="minorHAnsi" w:hAnsiTheme="minorHAnsi" w:cstheme="minorHAnsi"/>
          <w:sz w:val="28"/>
          <w:szCs w:val="28"/>
        </w:rPr>
      </w:pPr>
      <w:r w:rsidRPr="007F0F1E">
        <w:rPr>
          <w:rFonts w:asciiTheme="minorHAnsi" w:hAnsiTheme="minorHAnsi" w:cstheme="minorHAnsi"/>
          <w:b/>
          <w:bCs/>
          <w:sz w:val="28"/>
          <w:szCs w:val="28"/>
        </w:rPr>
        <w:t xml:space="preserve">What is </w:t>
      </w:r>
      <w:r w:rsidR="007704B4">
        <w:rPr>
          <w:rFonts w:asciiTheme="minorHAnsi" w:hAnsiTheme="minorHAnsi" w:cstheme="minorHAnsi"/>
          <w:b/>
          <w:bCs/>
          <w:sz w:val="28"/>
          <w:szCs w:val="28"/>
        </w:rPr>
        <w:t>involved in completing the Programme</w:t>
      </w:r>
      <w:r w:rsidRPr="007F0F1E">
        <w:rPr>
          <w:rFonts w:asciiTheme="minorHAnsi" w:hAnsiTheme="minorHAnsi" w:cstheme="minorHAnsi"/>
          <w:b/>
          <w:bCs/>
          <w:sz w:val="28"/>
          <w:szCs w:val="28"/>
        </w:rPr>
        <w:t xml:space="preserve">? </w:t>
      </w:r>
    </w:p>
    <w:p w14:paraId="798741D3" w14:textId="77777777" w:rsidR="007F0F1E" w:rsidRDefault="007F0F1E" w:rsidP="007F0F1E">
      <w:pPr>
        <w:pStyle w:val="Default"/>
        <w:rPr>
          <w:rFonts w:asciiTheme="minorHAnsi" w:hAnsiTheme="minorHAnsi" w:cstheme="minorHAnsi"/>
        </w:rPr>
      </w:pPr>
    </w:p>
    <w:p w14:paraId="623B1B15" w14:textId="74BF8865" w:rsidR="006329C5" w:rsidRDefault="006329C5" w:rsidP="007F0F1E">
      <w:pPr>
        <w:pStyle w:val="Default"/>
        <w:rPr>
          <w:rFonts w:asciiTheme="minorHAnsi" w:hAnsiTheme="minorHAnsi" w:cstheme="minorHAnsi"/>
        </w:rPr>
      </w:pPr>
      <w:r>
        <w:rPr>
          <w:rFonts w:asciiTheme="minorHAnsi" w:hAnsiTheme="minorHAnsi" w:cstheme="minorHAnsi"/>
        </w:rPr>
        <w:t>This programme is based on self-directed learning and there is no formal training provided externally to the practice.</w:t>
      </w:r>
    </w:p>
    <w:p w14:paraId="295A5AAB" w14:textId="77777777" w:rsidR="006329C5" w:rsidRDefault="006329C5" w:rsidP="007F0F1E">
      <w:pPr>
        <w:pStyle w:val="Default"/>
        <w:rPr>
          <w:rFonts w:asciiTheme="minorHAnsi" w:hAnsiTheme="minorHAnsi" w:cstheme="minorHAnsi"/>
        </w:rPr>
      </w:pPr>
    </w:p>
    <w:p w14:paraId="798741D4" w14:textId="17EAA636" w:rsidR="007F0F1E" w:rsidRDefault="006329C5" w:rsidP="007F0F1E">
      <w:pPr>
        <w:pStyle w:val="Default"/>
        <w:rPr>
          <w:rFonts w:asciiTheme="minorHAnsi" w:hAnsiTheme="minorHAnsi" w:cstheme="minorHAnsi"/>
        </w:rPr>
      </w:pPr>
      <w:r>
        <w:rPr>
          <w:rFonts w:asciiTheme="minorHAnsi" w:hAnsiTheme="minorHAnsi" w:cstheme="minorHAnsi"/>
        </w:rPr>
        <w:t>Learners</w:t>
      </w:r>
      <w:r w:rsidR="007F0F1E" w:rsidRPr="007F0F1E">
        <w:rPr>
          <w:rFonts w:asciiTheme="minorHAnsi" w:hAnsiTheme="minorHAnsi" w:cstheme="minorHAnsi"/>
        </w:rPr>
        <w:t xml:space="preserve"> will need to dedicate </w:t>
      </w:r>
      <w:r w:rsidR="007F0F1E" w:rsidRPr="006C027F">
        <w:rPr>
          <w:rFonts w:asciiTheme="minorHAnsi" w:hAnsiTheme="minorHAnsi" w:cstheme="minorHAnsi"/>
          <w:b/>
          <w:u w:val="single"/>
        </w:rPr>
        <w:t>one full day a week</w:t>
      </w:r>
      <w:r w:rsidR="007F0F1E" w:rsidRPr="007F0F1E">
        <w:rPr>
          <w:rFonts w:asciiTheme="minorHAnsi" w:hAnsiTheme="minorHAnsi" w:cstheme="minorHAnsi"/>
        </w:rPr>
        <w:t xml:space="preserve"> to the course, which can be achieved flexibly whilst remaining in their place of work. Half a day will be spent working on an online portal to provide evidence of their learning, and half a day gaining hands-on experience with a GP mentor or appropriate member of the</w:t>
      </w:r>
      <w:r>
        <w:rPr>
          <w:rFonts w:asciiTheme="minorHAnsi" w:hAnsiTheme="minorHAnsi" w:cstheme="minorHAnsi"/>
        </w:rPr>
        <w:t xml:space="preserve"> Practice/PCN</w:t>
      </w:r>
      <w:r w:rsidR="007F0F1E" w:rsidRPr="007F0F1E">
        <w:rPr>
          <w:rFonts w:asciiTheme="minorHAnsi" w:hAnsiTheme="minorHAnsi" w:cstheme="minorHAnsi"/>
        </w:rPr>
        <w:t xml:space="preserve"> workforce. </w:t>
      </w:r>
      <w:r w:rsidR="00D33FCE">
        <w:rPr>
          <w:rFonts w:asciiTheme="minorHAnsi" w:hAnsiTheme="minorHAnsi" w:cstheme="minorHAnsi"/>
        </w:rPr>
        <w:t xml:space="preserve">  </w:t>
      </w:r>
    </w:p>
    <w:p w14:paraId="798741D5" w14:textId="77777777" w:rsidR="007F0F1E" w:rsidRPr="007F0F1E" w:rsidRDefault="007F0F1E" w:rsidP="007F0F1E">
      <w:pPr>
        <w:pStyle w:val="Default"/>
        <w:rPr>
          <w:rFonts w:asciiTheme="minorHAnsi" w:hAnsiTheme="minorHAnsi" w:cstheme="minorHAnsi"/>
        </w:rPr>
      </w:pPr>
    </w:p>
    <w:p w14:paraId="798741D6" w14:textId="52D84011" w:rsidR="007F0F1E" w:rsidRDefault="006329C5" w:rsidP="007F0F1E">
      <w:pPr>
        <w:pStyle w:val="Default"/>
        <w:rPr>
          <w:rFonts w:asciiTheme="minorHAnsi" w:hAnsiTheme="minorHAnsi" w:cstheme="minorHAnsi"/>
        </w:rPr>
      </w:pPr>
      <w:r>
        <w:rPr>
          <w:rFonts w:asciiTheme="minorHAnsi" w:hAnsiTheme="minorHAnsi" w:cstheme="minorHAnsi"/>
        </w:rPr>
        <w:t>Learners</w:t>
      </w:r>
      <w:r w:rsidR="007F0F1E" w:rsidRPr="007F0F1E">
        <w:rPr>
          <w:rFonts w:asciiTheme="minorHAnsi" w:hAnsiTheme="minorHAnsi" w:cstheme="minorHAnsi"/>
        </w:rPr>
        <w:t xml:space="preserve"> will need to be supported by a named GP</w:t>
      </w:r>
      <w:r>
        <w:rPr>
          <w:rFonts w:asciiTheme="minorHAnsi" w:hAnsiTheme="minorHAnsi" w:cstheme="minorHAnsi"/>
        </w:rPr>
        <w:t xml:space="preserve"> in practice </w:t>
      </w:r>
      <w:r w:rsidR="007F0F1E" w:rsidRPr="007F0F1E">
        <w:rPr>
          <w:rFonts w:asciiTheme="minorHAnsi" w:hAnsiTheme="minorHAnsi" w:cstheme="minorHAnsi"/>
        </w:rPr>
        <w:t xml:space="preserve">who will act as mentor and assessor. Trainees may spend time with others, such as practice nurses to gain experience in clinical duties such as blood pressure measurement, but the GP mentor will ultimately be responsible for signing-off the GPA as competent. </w:t>
      </w:r>
    </w:p>
    <w:p w14:paraId="798741D7" w14:textId="77777777" w:rsidR="006C027F" w:rsidRDefault="006C027F" w:rsidP="007F0F1E">
      <w:pPr>
        <w:pStyle w:val="Default"/>
        <w:rPr>
          <w:rFonts w:asciiTheme="minorHAnsi" w:hAnsiTheme="minorHAnsi" w:cstheme="minorHAnsi"/>
        </w:rPr>
      </w:pPr>
    </w:p>
    <w:p w14:paraId="798741D8" w14:textId="77777777" w:rsidR="006C027F" w:rsidRPr="006C027F" w:rsidRDefault="006C027F" w:rsidP="007F0F1E">
      <w:pPr>
        <w:pStyle w:val="Default"/>
        <w:rPr>
          <w:rFonts w:asciiTheme="minorHAnsi" w:hAnsiTheme="minorHAnsi" w:cstheme="minorHAnsi"/>
          <w:b/>
        </w:rPr>
      </w:pPr>
      <w:r w:rsidRPr="006C027F">
        <w:rPr>
          <w:rFonts w:asciiTheme="minorHAnsi" w:hAnsiTheme="minorHAnsi" w:cstheme="minorHAnsi"/>
          <w:b/>
        </w:rPr>
        <w:t>It is imperative that when putting forward a learner for the course that the practice is able to commit to allowing the learner the time they need and able to provide a GP Mentor who can support as required.</w:t>
      </w:r>
    </w:p>
    <w:p w14:paraId="798741D9" w14:textId="77777777" w:rsidR="007F0F1E" w:rsidRPr="007F0F1E" w:rsidRDefault="007F0F1E" w:rsidP="007F0F1E">
      <w:pPr>
        <w:pStyle w:val="Default"/>
        <w:rPr>
          <w:rFonts w:asciiTheme="minorHAnsi" w:hAnsiTheme="minorHAnsi" w:cstheme="minorHAnsi"/>
        </w:rPr>
      </w:pPr>
    </w:p>
    <w:p w14:paraId="798741DC" w14:textId="77777777" w:rsidR="007F0F1E" w:rsidRPr="007F0F1E" w:rsidRDefault="007F0F1E" w:rsidP="007F0F1E">
      <w:pPr>
        <w:pStyle w:val="NoSpacing"/>
        <w:rPr>
          <w:rFonts w:cstheme="minorHAnsi"/>
          <w:b/>
          <w:sz w:val="28"/>
          <w:szCs w:val="28"/>
        </w:rPr>
      </w:pPr>
      <w:r w:rsidRPr="007F0F1E">
        <w:rPr>
          <w:rFonts w:cstheme="minorHAnsi"/>
          <w:b/>
          <w:sz w:val="28"/>
          <w:szCs w:val="28"/>
        </w:rPr>
        <w:t xml:space="preserve">How long will it take? </w:t>
      </w:r>
    </w:p>
    <w:p w14:paraId="798741DD" w14:textId="77777777" w:rsidR="007F0F1E" w:rsidRPr="007F0F1E" w:rsidRDefault="007F0F1E" w:rsidP="007F0F1E">
      <w:pPr>
        <w:pStyle w:val="NoSpacing"/>
        <w:rPr>
          <w:rFonts w:cstheme="minorHAnsi"/>
          <w:sz w:val="24"/>
          <w:szCs w:val="24"/>
        </w:rPr>
      </w:pPr>
    </w:p>
    <w:p w14:paraId="798741DE" w14:textId="1DA171A4" w:rsidR="007F0F1E" w:rsidRDefault="007F0F1E" w:rsidP="007F0F1E">
      <w:pPr>
        <w:pStyle w:val="NoSpacing"/>
        <w:rPr>
          <w:rFonts w:cstheme="minorHAnsi"/>
          <w:sz w:val="24"/>
          <w:szCs w:val="24"/>
        </w:rPr>
      </w:pPr>
      <w:r w:rsidRPr="007F0F1E">
        <w:rPr>
          <w:rFonts w:cstheme="minorHAnsi"/>
          <w:sz w:val="24"/>
          <w:szCs w:val="24"/>
        </w:rPr>
        <w:t>The cour</w:t>
      </w:r>
      <w:r w:rsidR="006C027F">
        <w:rPr>
          <w:rFonts w:cstheme="minorHAnsi"/>
          <w:sz w:val="24"/>
          <w:szCs w:val="24"/>
        </w:rPr>
        <w:t xml:space="preserve">se takes 6 months to complete. </w:t>
      </w:r>
    </w:p>
    <w:p w14:paraId="798741DF" w14:textId="77777777" w:rsidR="006C027F" w:rsidRPr="007F0F1E" w:rsidRDefault="006C027F" w:rsidP="007F0F1E">
      <w:pPr>
        <w:pStyle w:val="NoSpacing"/>
        <w:rPr>
          <w:rFonts w:cstheme="minorHAnsi"/>
          <w:sz w:val="24"/>
          <w:szCs w:val="24"/>
        </w:rPr>
      </w:pPr>
    </w:p>
    <w:p w14:paraId="232CEFBD" w14:textId="77777777" w:rsidR="007E51C5" w:rsidRDefault="007E51C5" w:rsidP="007F0F1E">
      <w:pPr>
        <w:pStyle w:val="NoSpacing"/>
        <w:rPr>
          <w:rFonts w:cstheme="minorHAnsi"/>
          <w:b/>
          <w:sz w:val="28"/>
          <w:szCs w:val="28"/>
        </w:rPr>
      </w:pPr>
    </w:p>
    <w:p w14:paraId="2E807AE5" w14:textId="77777777" w:rsidR="007E51C5" w:rsidRDefault="007E51C5" w:rsidP="007F0F1E">
      <w:pPr>
        <w:pStyle w:val="NoSpacing"/>
        <w:rPr>
          <w:rFonts w:cstheme="minorHAnsi"/>
          <w:b/>
          <w:sz w:val="28"/>
          <w:szCs w:val="28"/>
        </w:rPr>
      </w:pPr>
    </w:p>
    <w:p w14:paraId="5E1CF23B" w14:textId="77777777" w:rsidR="007E51C5" w:rsidRDefault="007E51C5" w:rsidP="007F0F1E">
      <w:pPr>
        <w:pStyle w:val="NoSpacing"/>
        <w:rPr>
          <w:rFonts w:cstheme="minorHAnsi"/>
          <w:b/>
          <w:sz w:val="28"/>
          <w:szCs w:val="28"/>
        </w:rPr>
      </w:pPr>
    </w:p>
    <w:p w14:paraId="798741E0" w14:textId="11F77A56" w:rsidR="007F0F1E" w:rsidRPr="007F0F1E" w:rsidRDefault="007F0F1E" w:rsidP="007F0F1E">
      <w:pPr>
        <w:pStyle w:val="NoSpacing"/>
        <w:rPr>
          <w:rFonts w:cstheme="minorHAnsi"/>
          <w:b/>
          <w:sz w:val="28"/>
          <w:szCs w:val="28"/>
        </w:rPr>
      </w:pPr>
      <w:r w:rsidRPr="007F0F1E">
        <w:rPr>
          <w:rFonts w:cstheme="minorHAnsi"/>
          <w:b/>
          <w:sz w:val="28"/>
          <w:szCs w:val="28"/>
        </w:rPr>
        <w:lastRenderedPageBreak/>
        <w:t xml:space="preserve">What are the entry criteria? </w:t>
      </w:r>
    </w:p>
    <w:p w14:paraId="798741E1" w14:textId="77777777" w:rsidR="007F0F1E" w:rsidRDefault="007F0F1E" w:rsidP="007F0F1E">
      <w:pPr>
        <w:pStyle w:val="NoSpacing"/>
        <w:rPr>
          <w:rFonts w:cstheme="minorHAnsi"/>
          <w:sz w:val="24"/>
          <w:szCs w:val="24"/>
        </w:rPr>
      </w:pPr>
    </w:p>
    <w:p w14:paraId="798741E2" w14:textId="77777777" w:rsidR="007F0F1E" w:rsidRDefault="007F0F1E" w:rsidP="00D33FCE">
      <w:pPr>
        <w:pStyle w:val="NoSpacing"/>
        <w:jc w:val="both"/>
        <w:rPr>
          <w:rFonts w:cstheme="minorHAnsi"/>
          <w:sz w:val="24"/>
          <w:szCs w:val="24"/>
        </w:rPr>
      </w:pPr>
      <w:r w:rsidRPr="007F0F1E">
        <w:rPr>
          <w:rFonts w:cstheme="minorHAnsi"/>
          <w:sz w:val="24"/>
          <w:szCs w:val="24"/>
        </w:rPr>
        <w:t xml:space="preserve">There are no formal qualification requirements. Candidates should be considered competent from their experience as practice administrators or healthcare assistants and possess a current Enhanced DBS disclosure. </w:t>
      </w:r>
    </w:p>
    <w:p w14:paraId="1ECB3648" w14:textId="77777777" w:rsidR="00A221A5" w:rsidRPr="007F0F1E" w:rsidRDefault="00A221A5" w:rsidP="00D33FCE">
      <w:pPr>
        <w:pStyle w:val="NoSpacing"/>
        <w:jc w:val="both"/>
        <w:rPr>
          <w:rFonts w:cstheme="minorHAnsi"/>
          <w:sz w:val="24"/>
          <w:szCs w:val="24"/>
        </w:rPr>
      </w:pPr>
    </w:p>
    <w:p w14:paraId="798741E3" w14:textId="77777777" w:rsidR="007F0F1E" w:rsidRPr="007F0F1E" w:rsidRDefault="007F0F1E" w:rsidP="00D33FCE">
      <w:pPr>
        <w:pStyle w:val="NoSpacing"/>
        <w:jc w:val="both"/>
        <w:rPr>
          <w:rFonts w:cstheme="minorHAnsi"/>
          <w:sz w:val="24"/>
          <w:szCs w:val="24"/>
        </w:rPr>
      </w:pPr>
      <w:r w:rsidRPr="007F0F1E">
        <w:rPr>
          <w:rFonts w:cstheme="minorHAnsi"/>
          <w:sz w:val="24"/>
          <w:szCs w:val="24"/>
        </w:rPr>
        <w:t xml:space="preserve">Each candidate must have a named GP mentor who will be responsible for supporting them through their competencies. </w:t>
      </w:r>
    </w:p>
    <w:p w14:paraId="798741E5" w14:textId="77777777" w:rsidR="00DA780C" w:rsidRDefault="00DA780C" w:rsidP="007F0F1E">
      <w:pPr>
        <w:pStyle w:val="NoSpacing"/>
        <w:rPr>
          <w:rFonts w:cstheme="minorHAnsi"/>
          <w:sz w:val="24"/>
          <w:szCs w:val="24"/>
        </w:rPr>
      </w:pPr>
    </w:p>
    <w:p w14:paraId="0F8BB639" w14:textId="69949D1B" w:rsidR="00D33FCE" w:rsidRDefault="007E51C5" w:rsidP="007F0F1E">
      <w:pPr>
        <w:pStyle w:val="NoSpacing"/>
        <w:rPr>
          <w:rFonts w:cstheme="minorHAnsi"/>
          <w:sz w:val="24"/>
          <w:szCs w:val="24"/>
        </w:rPr>
      </w:pPr>
      <w:r>
        <w:rPr>
          <w:rFonts w:cstheme="minorHAnsi"/>
          <w:sz w:val="24"/>
          <w:szCs w:val="24"/>
        </w:rPr>
        <w:t>There are</w:t>
      </w:r>
      <w:r w:rsidR="00A429EB">
        <w:rPr>
          <w:rFonts w:cstheme="minorHAnsi"/>
          <w:sz w:val="24"/>
          <w:szCs w:val="24"/>
        </w:rPr>
        <w:t xml:space="preserve"> </w:t>
      </w:r>
      <w:r w:rsidR="00D33FCE">
        <w:rPr>
          <w:rFonts w:cstheme="minorHAnsi"/>
          <w:sz w:val="24"/>
          <w:szCs w:val="24"/>
        </w:rPr>
        <w:t>50</w:t>
      </w:r>
      <w:r w:rsidR="007F0F1E" w:rsidRPr="007F0F1E">
        <w:rPr>
          <w:rFonts w:cstheme="minorHAnsi"/>
          <w:sz w:val="24"/>
          <w:szCs w:val="24"/>
        </w:rPr>
        <w:t xml:space="preserve"> places across the </w:t>
      </w:r>
      <w:r w:rsidR="00A221A5">
        <w:rPr>
          <w:rFonts w:cstheme="minorHAnsi"/>
          <w:sz w:val="24"/>
          <w:szCs w:val="24"/>
        </w:rPr>
        <w:t>Southwest</w:t>
      </w:r>
      <w:r w:rsidR="00A429EB">
        <w:rPr>
          <w:rFonts w:cstheme="minorHAnsi"/>
          <w:sz w:val="24"/>
          <w:szCs w:val="24"/>
        </w:rPr>
        <w:t xml:space="preserve"> Region</w:t>
      </w:r>
      <w:r w:rsidR="007F0F1E" w:rsidRPr="007F0F1E">
        <w:rPr>
          <w:rFonts w:cstheme="minorHAnsi"/>
          <w:sz w:val="24"/>
          <w:szCs w:val="24"/>
        </w:rPr>
        <w:t xml:space="preserve">. Places will be allocated to ensure a fair spread across the </w:t>
      </w:r>
      <w:r>
        <w:rPr>
          <w:rFonts w:cstheme="minorHAnsi"/>
          <w:sz w:val="24"/>
          <w:szCs w:val="24"/>
        </w:rPr>
        <w:t>Training Hubs.</w:t>
      </w:r>
      <w:r w:rsidR="007F0F1E" w:rsidRPr="007F0F1E">
        <w:rPr>
          <w:rFonts w:cstheme="minorHAnsi"/>
          <w:sz w:val="24"/>
          <w:szCs w:val="24"/>
        </w:rPr>
        <w:t xml:space="preserve"> </w:t>
      </w:r>
    </w:p>
    <w:p w14:paraId="3FEC47C5" w14:textId="77777777" w:rsidR="00D33FCE" w:rsidRDefault="00D33FCE" w:rsidP="007F0F1E">
      <w:pPr>
        <w:pStyle w:val="NoSpacing"/>
        <w:rPr>
          <w:rFonts w:cstheme="minorHAnsi"/>
          <w:sz w:val="24"/>
          <w:szCs w:val="24"/>
        </w:rPr>
      </w:pPr>
    </w:p>
    <w:p w14:paraId="798741EA" w14:textId="77777777" w:rsidR="003E41D6" w:rsidRPr="003E41D6" w:rsidRDefault="003E41D6" w:rsidP="003E41D6">
      <w:pPr>
        <w:pStyle w:val="Default"/>
        <w:rPr>
          <w:rFonts w:asciiTheme="minorHAnsi" w:hAnsiTheme="minorHAnsi" w:cstheme="minorHAnsi"/>
          <w:sz w:val="28"/>
          <w:szCs w:val="28"/>
        </w:rPr>
      </w:pPr>
      <w:r w:rsidRPr="003E41D6">
        <w:rPr>
          <w:rFonts w:asciiTheme="minorHAnsi" w:hAnsiTheme="minorHAnsi" w:cstheme="minorHAnsi"/>
          <w:b/>
          <w:bCs/>
          <w:sz w:val="28"/>
          <w:szCs w:val="28"/>
        </w:rPr>
        <w:t xml:space="preserve">What is the cost? </w:t>
      </w:r>
    </w:p>
    <w:p w14:paraId="798741EB" w14:textId="77777777" w:rsidR="003E41D6" w:rsidRDefault="003E41D6" w:rsidP="003E41D6">
      <w:pPr>
        <w:pStyle w:val="Default"/>
        <w:rPr>
          <w:rFonts w:asciiTheme="minorHAnsi" w:hAnsiTheme="minorHAnsi" w:cstheme="minorHAnsi"/>
        </w:rPr>
      </w:pPr>
    </w:p>
    <w:p w14:paraId="5BD32466" w14:textId="055C0AAD" w:rsidR="007704B4" w:rsidRPr="007704B4" w:rsidRDefault="003E41D6" w:rsidP="007704B4">
      <w:pPr>
        <w:pStyle w:val="Default"/>
        <w:jc w:val="both"/>
        <w:rPr>
          <w:rFonts w:asciiTheme="minorHAnsi" w:hAnsiTheme="minorHAnsi" w:cstheme="minorHAnsi"/>
        </w:rPr>
      </w:pPr>
      <w:r w:rsidRPr="003E41D6">
        <w:rPr>
          <w:rFonts w:asciiTheme="minorHAnsi" w:hAnsiTheme="minorHAnsi" w:cstheme="minorHAnsi"/>
        </w:rPr>
        <w:t xml:space="preserve">There is no charge for participating in this programme. </w:t>
      </w:r>
      <w:r w:rsidR="007704B4">
        <w:rPr>
          <w:rFonts w:asciiTheme="minorHAnsi" w:hAnsiTheme="minorHAnsi" w:cstheme="minorHAnsi"/>
        </w:rPr>
        <w:t xml:space="preserve"> </w:t>
      </w:r>
      <w:r w:rsidR="007704B4" w:rsidRPr="007704B4">
        <w:rPr>
          <w:rFonts w:asciiTheme="minorHAnsi" w:hAnsiTheme="minorHAnsi" w:cstheme="minorHAnsi"/>
        </w:rPr>
        <w:t>There will be a total of £2</w:t>
      </w:r>
      <w:r w:rsidR="007E51C5">
        <w:rPr>
          <w:rFonts w:asciiTheme="minorHAnsi" w:hAnsiTheme="minorHAnsi" w:cstheme="minorHAnsi"/>
        </w:rPr>
        <w:t>,</w:t>
      </w:r>
      <w:r w:rsidR="007704B4" w:rsidRPr="007704B4">
        <w:rPr>
          <w:rFonts w:asciiTheme="minorHAnsi" w:hAnsiTheme="minorHAnsi" w:cstheme="minorHAnsi"/>
        </w:rPr>
        <w:t>120 paid to PCNs and GP practices per GPA. This would be split between £1,700 plus a further £420 for the GPA mentor. Therefore, a total of £2,120 will be paid directly to the GP practice taking part. The £1,700 is to be used to support protected learning time for the GPA whilst they are undertaking the learning programme. The £420 is to support 1:1 sessions and mentoring time.</w:t>
      </w:r>
    </w:p>
    <w:p w14:paraId="4E285307" w14:textId="77777777" w:rsidR="007704B4" w:rsidRPr="007704B4" w:rsidRDefault="007704B4" w:rsidP="007704B4">
      <w:pPr>
        <w:pStyle w:val="Default"/>
        <w:rPr>
          <w:rFonts w:asciiTheme="minorHAnsi" w:hAnsiTheme="minorHAnsi" w:cstheme="minorHAnsi"/>
        </w:rPr>
      </w:pPr>
    </w:p>
    <w:p w14:paraId="798741F1" w14:textId="4C0BE8C8" w:rsidR="003E41D6" w:rsidRPr="003E41D6" w:rsidRDefault="003E41D6" w:rsidP="003E41D6">
      <w:pPr>
        <w:pStyle w:val="Default"/>
        <w:rPr>
          <w:rFonts w:asciiTheme="minorHAnsi" w:hAnsiTheme="minorHAnsi" w:cstheme="minorHAnsi"/>
          <w:sz w:val="28"/>
          <w:szCs w:val="28"/>
        </w:rPr>
      </w:pPr>
      <w:r w:rsidRPr="003E41D6">
        <w:rPr>
          <w:rFonts w:asciiTheme="minorHAnsi" w:hAnsiTheme="minorHAnsi" w:cstheme="minorHAnsi"/>
          <w:b/>
          <w:bCs/>
          <w:sz w:val="28"/>
          <w:szCs w:val="28"/>
        </w:rPr>
        <w:t>How to apply</w:t>
      </w:r>
      <w:r w:rsidR="007704B4">
        <w:rPr>
          <w:rFonts w:asciiTheme="minorHAnsi" w:hAnsiTheme="minorHAnsi" w:cstheme="minorHAnsi"/>
          <w:b/>
          <w:bCs/>
          <w:sz w:val="28"/>
          <w:szCs w:val="28"/>
        </w:rPr>
        <w:t>:</w:t>
      </w:r>
      <w:r w:rsidRPr="003E41D6">
        <w:rPr>
          <w:rFonts w:asciiTheme="minorHAnsi" w:hAnsiTheme="minorHAnsi" w:cstheme="minorHAnsi"/>
          <w:b/>
          <w:bCs/>
          <w:sz w:val="28"/>
          <w:szCs w:val="28"/>
        </w:rPr>
        <w:t xml:space="preserve"> </w:t>
      </w:r>
    </w:p>
    <w:p w14:paraId="798741F2" w14:textId="77777777" w:rsidR="003E41D6" w:rsidRDefault="003E41D6" w:rsidP="003E41D6">
      <w:pPr>
        <w:pStyle w:val="Default"/>
        <w:rPr>
          <w:rFonts w:asciiTheme="minorHAnsi" w:hAnsiTheme="minorHAnsi" w:cstheme="minorHAnsi"/>
          <w:b/>
          <w:bCs/>
        </w:rPr>
      </w:pPr>
    </w:p>
    <w:p w14:paraId="7217D514" w14:textId="77777777" w:rsidR="007704B4" w:rsidRDefault="007704B4" w:rsidP="007704B4">
      <w:pPr>
        <w:pStyle w:val="NoSpacing"/>
        <w:rPr>
          <w:rFonts w:cstheme="minorHAnsi"/>
          <w:sz w:val="24"/>
          <w:szCs w:val="24"/>
        </w:rPr>
      </w:pPr>
      <w:r>
        <w:rPr>
          <w:rFonts w:cstheme="minorHAnsi"/>
          <w:sz w:val="24"/>
          <w:szCs w:val="24"/>
        </w:rPr>
        <w:t>To apply for a place on the programme the learner, Practice Manager and GP Mentor need to complete the electronic expression of interest form by clicking on the link below.</w:t>
      </w:r>
    </w:p>
    <w:p w14:paraId="76F38BB1" w14:textId="77777777" w:rsidR="007E51C5" w:rsidRDefault="007E51C5" w:rsidP="007704B4">
      <w:pPr>
        <w:pStyle w:val="NoSpacing"/>
        <w:rPr>
          <w:rFonts w:cstheme="minorHAnsi"/>
          <w:sz w:val="24"/>
          <w:szCs w:val="24"/>
        </w:rPr>
      </w:pPr>
    </w:p>
    <w:p w14:paraId="0933F448" w14:textId="77777777" w:rsidR="007E51C5" w:rsidRDefault="007E51C5" w:rsidP="007E51C5">
      <w:pPr>
        <w:pStyle w:val="Default"/>
        <w:rPr>
          <w:rFonts w:asciiTheme="minorHAnsi" w:hAnsiTheme="minorHAnsi" w:cstheme="minorHAnsi"/>
        </w:rPr>
      </w:pPr>
      <w:r w:rsidRPr="007704B4">
        <w:rPr>
          <w:rFonts w:asciiTheme="minorHAnsi" w:hAnsiTheme="minorHAnsi" w:cstheme="minorHAnsi"/>
        </w:rPr>
        <w:t xml:space="preserve">GPA Application process: </w:t>
      </w:r>
      <w:hyperlink r:id="rId11" w:history="1">
        <w:r w:rsidRPr="00DB2BAB">
          <w:rPr>
            <w:rStyle w:val="Hyperlink"/>
            <w:rFonts w:asciiTheme="minorHAnsi" w:hAnsiTheme="minorHAnsi" w:cstheme="minorHAnsi"/>
          </w:rPr>
          <w:t>https://remote.ipegs.co.uk/webforms/NDE4MDU=</w:t>
        </w:r>
      </w:hyperlink>
    </w:p>
    <w:p w14:paraId="3B069C57" w14:textId="77777777" w:rsidR="007E51C5" w:rsidRDefault="007E51C5" w:rsidP="007704B4">
      <w:pPr>
        <w:pStyle w:val="NoSpacing"/>
        <w:rPr>
          <w:rFonts w:cstheme="minorHAnsi"/>
          <w:sz w:val="24"/>
          <w:szCs w:val="24"/>
        </w:rPr>
      </w:pPr>
    </w:p>
    <w:p w14:paraId="661080BD" w14:textId="5FB08CF0" w:rsidR="007704B4" w:rsidRDefault="007704B4" w:rsidP="007704B4">
      <w:pPr>
        <w:pStyle w:val="NoSpacing"/>
        <w:rPr>
          <w:rFonts w:cstheme="minorHAnsi"/>
          <w:sz w:val="24"/>
          <w:szCs w:val="24"/>
        </w:rPr>
      </w:pPr>
      <w:r w:rsidRPr="00A429EB">
        <w:rPr>
          <w:rFonts w:cstheme="minorHAnsi"/>
          <w:b/>
          <w:sz w:val="24"/>
          <w:szCs w:val="24"/>
        </w:rPr>
        <w:t xml:space="preserve">The deadline for applications is </w:t>
      </w:r>
      <w:r>
        <w:rPr>
          <w:rFonts w:cstheme="minorHAnsi"/>
          <w:b/>
          <w:sz w:val="24"/>
          <w:szCs w:val="24"/>
        </w:rPr>
        <w:t xml:space="preserve">midnight on </w:t>
      </w:r>
      <w:r>
        <w:rPr>
          <w:rFonts w:cstheme="minorHAnsi"/>
          <w:b/>
          <w:sz w:val="24"/>
          <w:szCs w:val="24"/>
        </w:rPr>
        <w:t>Thursday 30</w:t>
      </w:r>
      <w:r w:rsidRPr="00A221A5">
        <w:rPr>
          <w:rFonts w:cstheme="minorHAnsi"/>
          <w:b/>
          <w:sz w:val="24"/>
          <w:szCs w:val="24"/>
          <w:vertAlign w:val="superscript"/>
        </w:rPr>
        <w:t>th</w:t>
      </w:r>
      <w:r>
        <w:rPr>
          <w:rFonts w:cstheme="minorHAnsi"/>
          <w:b/>
          <w:sz w:val="24"/>
          <w:szCs w:val="24"/>
        </w:rPr>
        <w:t xml:space="preserve"> November 2023</w:t>
      </w:r>
      <w:r>
        <w:rPr>
          <w:rFonts w:cstheme="minorHAnsi"/>
          <w:sz w:val="24"/>
          <w:szCs w:val="24"/>
        </w:rPr>
        <w:t xml:space="preserve">. </w:t>
      </w:r>
    </w:p>
    <w:p w14:paraId="2227B75E" w14:textId="77777777" w:rsidR="007704B4" w:rsidRDefault="007704B4" w:rsidP="007704B4">
      <w:pPr>
        <w:pStyle w:val="NoSpacing"/>
        <w:rPr>
          <w:rFonts w:cstheme="minorHAnsi"/>
          <w:sz w:val="24"/>
          <w:szCs w:val="24"/>
        </w:rPr>
      </w:pPr>
    </w:p>
    <w:p w14:paraId="68B2496B" w14:textId="77777777" w:rsidR="007704B4" w:rsidRDefault="007704B4" w:rsidP="007704B4">
      <w:pPr>
        <w:pStyle w:val="NoSpacing"/>
        <w:rPr>
          <w:rFonts w:cstheme="minorHAnsi"/>
          <w:sz w:val="24"/>
          <w:szCs w:val="24"/>
        </w:rPr>
      </w:pPr>
      <w:r>
        <w:rPr>
          <w:rFonts w:cstheme="minorHAnsi"/>
          <w:sz w:val="24"/>
          <w:szCs w:val="24"/>
        </w:rPr>
        <w:t>Please note that submission of an application form does not guarantee a place on the programme – we will confirm the allocation of places once the closing date has passed.</w:t>
      </w:r>
    </w:p>
    <w:p w14:paraId="798741F7" w14:textId="77777777" w:rsidR="006935A5" w:rsidRPr="006935A5" w:rsidRDefault="006935A5" w:rsidP="006935A5"/>
    <w:p w14:paraId="798741F8" w14:textId="77777777" w:rsidR="006935A5" w:rsidRPr="006935A5" w:rsidRDefault="006935A5" w:rsidP="006935A5"/>
    <w:p w14:paraId="798741F9" w14:textId="77777777" w:rsidR="006935A5" w:rsidRPr="006935A5" w:rsidRDefault="006935A5" w:rsidP="006935A5"/>
    <w:p w14:paraId="798741FA" w14:textId="77777777" w:rsidR="006935A5" w:rsidRPr="006935A5" w:rsidRDefault="006935A5" w:rsidP="006935A5"/>
    <w:p w14:paraId="798741FB" w14:textId="77777777" w:rsidR="006935A5" w:rsidRPr="006935A5" w:rsidRDefault="006935A5" w:rsidP="006935A5"/>
    <w:p w14:paraId="798741FC" w14:textId="77777777" w:rsidR="006935A5" w:rsidRPr="006935A5" w:rsidRDefault="006935A5" w:rsidP="006935A5"/>
    <w:p w14:paraId="798741FD" w14:textId="77777777" w:rsidR="006935A5" w:rsidRPr="006935A5" w:rsidRDefault="006935A5" w:rsidP="006935A5"/>
    <w:p w14:paraId="798741FE" w14:textId="77777777" w:rsidR="006935A5" w:rsidRPr="006935A5" w:rsidRDefault="006935A5" w:rsidP="006935A5"/>
    <w:p w14:paraId="798741FF" w14:textId="77777777" w:rsidR="006935A5" w:rsidRDefault="006935A5" w:rsidP="006935A5"/>
    <w:p w14:paraId="79874200" w14:textId="77777777" w:rsidR="00A429EB" w:rsidRPr="006935A5" w:rsidRDefault="006935A5" w:rsidP="006935A5">
      <w:pPr>
        <w:tabs>
          <w:tab w:val="left" w:pos="7190"/>
        </w:tabs>
      </w:pPr>
      <w:r>
        <w:tab/>
      </w:r>
    </w:p>
    <w:sectPr w:rsidR="00A429EB" w:rsidRPr="006935A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4203" w14:textId="77777777" w:rsidR="00E8695C" w:rsidRDefault="00E8695C" w:rsidP="009B0C3D">
      <w:pPr>
        <w:spacing w:after="0" w:line="240" w:lineRule="auto"/>
      </w:pPr>
      <w:r>
        <w:separator/>
      </w:r>
    </w:p>
  </w:endnote>
  <w:endnote w:type="continuationSeparator" w:id="0">
    <w:p w14:paraId="79874204" w14:textId="77777777" w:rsidR="00E8695C" w:rsidRDefault="00E8695C" w:rsidP="009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4206" w14:textId="0ADECF8C" w:rsidR="009B0C3D" w:rsidRDefault="009B0C3D" w:rsidP="009B0C3D">
    <w:pPr>
      <w:pStyle w:val="Footer"/>
      <w:jc w:val="right"/>
    </w:pPr>
    <w:r>
      <w:t xml:space="preserve">Devon Training Hub – GP Assistant </w:t>
    </w:r>
    <w:r w:rsidR="006329C5">
      <w:t>Programme</w:t>
    </w:r>
    <w:r>
      <w:t xml:space="preserve"> – </w:t>
    </w:r>
    <w:r w:rsidR="006329C5">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4201" w14:textId="77777777" w:rsidR="00E8695C" w:rsidRDefault="00E8695C" w:rsidP="009B0C3D">
      <w:pPr>
        <w:spacing w:after="0" w:line="240" w:lineRule="auto"/>
      </w:pPr>
      <w:r>
        <w:separator/>
      </w:r>
    </w:p>
  </w:footnote>
  <w:footnote w:type="continuationSeparator" w:id="0">
    <w:p w14:paraId="79874202" w14:textId="77777777" w:rsidR="00E8695C" w:rsidRDefault="00E8695C" w:rsidP="009B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4205" w14:textId="77777777" w:rsidR="009B0C3D" w:rsidRDefault="009B0C3D" w:rsidP="009B0C3D">
    <w:pPr>
      <w:pStyle w:val="Header"/>
      <w:jc w:val="center"/>
    </w:pPr>
    <w:r>
      <w:rPr>
        <w:noProof/>
        <w:lang w:eastAsia="en-GB"/>
      </w:rPr>
      <w:drawing>
        <wp:inline distT="0" distB="0" distL="0" distR="0" wp14:anchorId="79874207" wp14:editId="79874208">
          <wp:extent cx="2209800" cy="784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 NO CEP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776" cy="788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655"/>
    <w:multiLevelType w:val="hybridMultilevel"/>
    <w:tmpl w:val="750E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D5DFD"/>
    <w:multiLevelType w:val="hybridMultilevel"/>
    <w:tmpl w:val="318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30E38"/>
    <w:multiLevelType w:val="hybridMultilevel"/>
    <w:tmpl w:val="B7AA83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388783">
    <w:abstractNumId w:val="1"/>
  </w:num>
  <w:num w:numId="2" w16cid:durableId="934365298">
    <w:abstractNumId w:val="0"/>
  </w:num>
  <w:num w:numId="3" w16cid:durableId="444232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3D"/>
    <w:rsid w:val="0002667D"/>
    <w:rsid w:val="00051DD9"/>
    <w:rsid w:val="00057436"/>
    <w:rsid w:val="00093896"/>
    <w:rsid w:val="000D5725"/>
    <w:rsid w:val="0010144A"/>
    <w:rsid w:val="00132793"/>
    <w:rsid w:val="00170B62"/>
    <w:rsid w:val="00176632"/>
    <w:rsid w:val="0019490E"/>
    <w:rsid w:val="002530FA"/>
    <w:rsid w:val="002566B0"/>
    <w:rsid w:val="00261925"/>
    <w:rsid w:val="003A5F36"/>
    <w:rsid w:val="003E41D6"/>
    <w:rsid w:val="004D4305"/>
    <w:rsid w:val="005A5BC4"/>
    <w:rsid w:val="006329C5"/>
    <w:rsid w:val="006935A5"/>
    <w:rsid w:val="00694E35"/>
    <w:rsid w:val="006C027F"/>
    <w:rsid w:val="007704B4"/>
    <w:rsid w:val="007E51C5"/>
    <w:rsid w:val="007F0F1E"/>
    <w:rsid w:val="007F1529"/>
    <w:rsid w:val="00835A63"/>
    <w:rsid w:val="00934BC8"/>
    <w:rsid w:val="009B0C3D"/>
    <w:rsid w:val="00A221A5"/>
    <w:rsid w:val="00A429EB"/>
    <w:rsid w:val="00A875A7"/>
    <w:rsid w:val="00C05E18"/>
    <w:rsid w:val="00CB0F9B"/>
    <w:rsid w:val="00CC4A20"/>
    <w:rsid w:val="00CE59BD"/>
    <w:rsid w:val="00D33FCE"/>
    <w:rsid w:val="00D9113A"/>
    <w:rsid w:val="00DA780C"/>
    <w:rsid w:val="00DC7208"/>
    <w:rsid w:val="00E367B8"/>
    <w:rsid w:val="00E8695C"/>
    <w:rsid w:val="00F431DE"/>
    <w:rsid w:val="00F7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741BA"/>
  <w15:docId w15:val="{9B7B37F3-402A-4BE8-8033-B7F51D0F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C3D"/>
  </w:style>
  <w:style w:type="paragraph" w:styleId="Footer">
    <w:name w:val="footer"/>
    <w:basedOn w:val="Normal"/>
    <w:link w:val="FooterChar"/>
    <w:uiPriority w:val="99"/>
    <w:unhideWhenUsed/>
    <w:rsid w:val="009B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C3D"/>
  </w:style>
  <w:style w:type="paragraph" w:styleId="BalloonText">
    <w:name w:val="Balloon Text"/>
    <w:basedOn w:val="Normal"/>
    <w:link w:val="BalloonTextChar"/>
    <w:uiPriority w:val="99"/>
    <w:semiHidden/>
    <w:unhideWhenUsed/>
    <w:rsid w:val="009B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3D"/>
    <w:rPr>
      <w:rFonts w:ascii="Tahoma" w:hAnsi="Tahoma" w:cs="Tahoma"/>
      <w:sz w:val="16"/>
      <w:szCs w:val="16"/>
    </w:rPr>
  </w:style>
  <w:style w:type="paragraph" w:customStyle="1" w:styleId="Default">
    <w:name w:val="Default"/>
    <w:rsid w:val="009B0C3D"/>
    <w:pPr>
      <w:autoSpaceDE w:val="0"/>
      <w:autoSpaceDN w:val="0"/>
      <w:adjustRightInd w:val="0"/>
      <w:spacing w:after="0" w:line="240" w:lineRule="auto"/>
    </w:pPr>
    <w:rPr>
      <w:rFonts w:ascii="Courier New" w:hAnsi="Courier New" w:cs="Courier New"/>
      <w:color w:val="000000"/>
      <w:sz w:val="24"/>
      <w:szCs w:val="24"/>
    </w:rPr>
  </w:style>
  <w:style w:type="paragraph" w:styleId="NoSpacing">
    <w:name w:val="No Spacing"/>
    <w:uiPriority w:val="1"/>
    <w:qFormat/>
    <w:rsid w:val="007F0F1E"/>
    <w:pPr>
      <w:spacing w:after="0" w:line="240" w:lineRule="auto"/>
    </w:pPr>
  </w:style>
  <w:style w:type="character" w:styleId="Hyperlink">
    <w:name w:val="Hyperlink"/>
    <w:basedOn w:val="DefaultParagraphFont"/>
    <w:uiPriority w:val="99"/>
    <w:unhideWhenUsed/>
    <w:rsid w:val="003E41D6"/>
    <w:rPr>
      <w:color w:val="0000FF" w:themeColor="hyperlink"/>
      <w:u w:val="single"/>
    </w:rPr>
  </w:style>
  <w:style w:type="paragraph" w:styleId="ListParagraph">
    <w:name w:val="List Paragraph"/>
    <w:basedOn w:val="Normal"/>
    <w:uiPriority w:val="34"/>
    <w:qFormat/>
    <w:rsid w:val="00051DD9"/>
    <w:pPr>
      <w:ind w:left="720"/>
      <w:contextualSpacing/>
    </w:pPr>
  </w:style>
  <w:style w:type="character" w:styleId="UnresolvedMention">
    <w:name w:val="Unresolved Mention"/>
    <w:basedOn w:val="DefaultParagraphFont"/>
    <w:uiPriority w:val="99"/>
    <w:semiHidden/>
    <w:unhideWhenUsed/>
    <w:rsid w:val="00770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mote.ipegs.co.uk/webforms/NDE4M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T-GVx4dcRPw&amp;feature=youtu.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40F264443DB43A2A4EFE86DDCE97D" ma:contentTypeVersion="5" ma:contentTypeDescription="Create a new document." ma:contentTypeScope="" ma:versionID="f38ff59674bd254f9b2cbf764d39d490">
  <xsd:schema xmlns:xsd="http://www.w3.org/2001/XMLSchema" xmlns:xs="http://www.w3.org/2001/XMLSchema" xmlns:p="http://schemas.microsoft.com/office/2006/metadata/properties" xmlns:ns2="b3bcd1bb-4c83-4439-a966-64e9ea164f1b" xmlns:ns3="a5a29713-fb9a-48dd-a127-e4771e520e42" targetNamespace="http://schemas.microsoft.com/office/2006/metadata/properties" ma:root="true" ma:fieldsID="63d997c696ccf5c13113d6e9a22bdc16" ns2:_="" ns3:_="">
    <xsd:import namespace="b3bcd1bb-4c83-4439-a966-64e9ea164f1b"/>
    <xsd:import namespace="a5a29713-fb9a-48dd-a127-e4771e520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d1bb-4c83-4439-a966-64e9ea164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29713-fb9a-48dd-a127-e4771e520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3CE1D-353F-46A4-851B-846C45BFDF3B}"/>
</file>

<file path=customXml/itemProps2.xml><?xml version="1.0" encoding="utf-8"?>
<ds:datastoreItem xmlns:ds="http://schemas.openxmlformats.org/officeDocument/2006/customXml" ds:itemID="{4C334F1F-5425-4229-9ECF-F6AE9926F1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39C5E0-91DD-4C61-AD33-2618B0259F9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SMALLSHAW Andy, Project Manager</dc:creator>
  <cp:lastModifiedBy>STAPLETON, Sarah (SENTINEL HEALTHCARE SOUTHWEST COMMUNITY INTEREST COMPANY)</cp:lastModifiedBy>
  <cp:revision>2</cp:revision>
  <dcterms:created xsi:type="dcterms:W3CDTF">2023-11-01T10:58:00Z</dcterms:created>
  <dcterms:modified xsi:type="dcterms:W3CDTF">2023-11-01T10:58:00Z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0x010100DFE40F264443DB43A2A4EFE86DDCE97D</vt:lpwstr>
  </property>
</Properties>
</file>