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A16" w:rsidRPr="000159A7" w:rsidRDefault="007A50F6" w:rsidP="007A50F6">
      <w:pPr>
        <w:rPr>
          <w:rFonts w:ascii="Arial" w:hAnsi="Arial" w:cs="Arial"/>
          <w:sz w:val="24"/>
          <w:szCs w:val="24"/>
        </w:rPr>
      </w:pPr>
      <w:r w:rsidRPr="000159A7">
        <w:rPr>
          <w:rFonts w:ascii="Arial" w:hAnsi="Arial" w:cs="Arial"/>
          <w:sz w:val="24"/>
          <w:szCs w:val="24"/>
        </w:rPr>
        <w:t xml:space="preserve">IP&amp;C precautions for RSV can be found </w:t>
      </w:r>
      <w:r w:rsidR="00F36A16" w:rsidRPr="000159A7">
        <w:rPr>
          <w:rFonts w:ascii="Arial" w:hAnsi="Arial" w:cs="Arial"/>
          <w:sz w:val="24"/>
          <w:szCs w:val="24"/>
        </w:rPr>
        <w:t>in the Public Health England (2016) Infection control precautions to minimise transmission of acute respiratory tract infections in healthcare settings guidance. Please see the li</w:t>
      </w:r>
      <w:r w:rsidR="000159A7">
        <w:rPr>
          <w:rFonts w:ascii="Arial" w:hAnsi="Arial" w:cs="Arial"/>
          <w:sz w:val="24"/>
          <w:szCs w:val="24"/>
        </w:rPr>
        <w:t>nk below.</w:t>
      </w:r>
    </w:p>
    <w:p w:rsidR="007A50F6" w:rsidRPr="000159A7" w:rsidRDefault="00B10BE2" w:rsidP="007A50F6">
      <w:pPr>
        <w:rPr>
          <w:rFonts w:ascii="Arial" w:hAnsi="Arial" w:cs="Arial"/>
          <w:b/>
          <w:sz w:val="24"/>
          <w:szCs w:val="24"/>
        </w:rPr>
      </w:pPr>
      <w:hyperlink r:id="rId8" w:history="1">
        <w:r w:rsidR="007A50F6" w:rsidRPr="000159A7">
          <w:rPr>
            <w:rStyle w:val="Hyperlink"/>
            <w:rFonts w:ascii="Arial" w:hAnsi="Arial" w:cs="Arial"/>
            <w:b/>
            <w:sz w:val="24"/>
            <w:szCs w:val="24"/>
          </w:rPr>
          <w:t>Infection control precautions to minimise transmission of acute respiratory tract infections in healthcare settings (publishing.service.gov.uk)</w:t>
        </w:r>
      </w:hyperlink>
    </w:p>
    <w:p w:rsidR="007A50F6" w:rsidRPr="000159A7" w:rsidRDefault="007A50F6" w:rsidP="00DC6BC1">
      <w:pPr>
        <w:rPr>
          <w:rFonts w:ascii="Arial" w:hAnsi="Arial" w:cs="Arial"/>
          <w:b/>
          <w:sz w:val="24"/>
          <w:szCs w:val="24"/>
        </w:rPr>
      </w:pPr>
    </w:p>
    <w:p w:rsidR="007A50F6" w:rsidRDefault="007A50F6" w:rsidP="00DC6BC1">
      <w:pPr>
        <w:rPr>
          <w:rFonts w:ascii="Arial" w:hAnsi="Arial" w:cs="Arial"/>
          <w:b/>
          <w:sz w:val="24"/>
          <w:szCs w:val="24"/>
        </w:rPr>
      </w:pPr>
      <w:r w:rsidRPr="000159A7">
        <w:rPr>
          <w:rFonts w:ascii="Arial" w:hAnsi="Arial" w:cs="Arial"/>
          <w:b/>
          <w:sz w:val="24"/>
          <w:szCs w:val="24"/>
        </w:rPr>
        <w:t xml:space="preserve">In summary, </w:t>
      </w:r>
      <w:r w:rsidR="00F36A16" w:rsidRPr="000159A7">
        <w:rPr>
          <w:rFonts w:ascii="Arial" w:hAnsi="Arial" w:cs="Arial"/>
          <w:b/>
          <w:sz w:val="24"/>
          <w:szCs w:val="24"/>
        </w:rPr>
        <w:t>the IP&amp;C precautions ad</w:t>
      </w:r>
      <w:r w:rsidR="001A0787">
        <w:rPr>
          <w:rFonts w:ascii="Arial" w:hAnsi="Arial" w:cs="Arial"/>
          <w:b/>
          <w:sz w:val="24"/>
          <w:szCs w:val="24"/>
        </w:rPr>
        <w:t>vised for primary care are listed below</w:t>
      </w:r>
      <w:r w:rsidRPr="000159A7">
        <w:rPr>
          <w:rFonts w:ascii="Arial" w:hAnsi="Arial" w:cs="Arial"/>
          <w:b/>
          <w:sz w:val="24"/>
          <w:szCs w:val="24"/>
        </w:rPr>
        <w:t xml:space="preserve">. </w:t>
      </w:r>
    </w:p>
    <w:p w:rsidR="00034901" w:rsidRDefault="00034901" w:rsidP="00DC6BC1">
      <w:pPr>
        <w:rPr>
          <w:rFonts w:ascii="Arial" w:hAnsi="Arial" w:cs="Arial"/>
          <w:b/>
          <w:sz w:val="24"/>
          <w:szCs w:val="24"/>
        </w:rPr>
      </w:pPr>
    </w:p>
    <w:p w:rsidR="00034901" w:rsidRDefault="00034901" w:rsidP="00DC6BC1">
      <w:pPr>
        <w:rPr>
          <w:rFonts w:ascii="Arial" w:hAnsi="Arial" w:cs="Arial"/>
          <w:b/>
          <w:sz w:val="24"/>
          <w:szCs w:val="24"/>
        </w:rPr>
      </w:pPr>
      <w:r w:rsidRPr="00034901">
        <w:rPr>
          <w:rFonts w:ascii="Arial" w:hAnsi="Arial" w:cs="Arial"/>
          <w:b/>
          <w:sz w:val="24"/>
          <w:szCs w:val="24"/>
        </w:rPr>
        <w:t>Droplet precautions are designed to minimise transmission of respiratory pathogens from infected patients via droplets to susceptible persons.</w:t>
      </w:r>
    </w:p>
    <w:p w:rsidR="00874D0D" w:rsidRDefault="00874D0D" w:rsidP="00DC6BC1">
      <w:pPr>
        <w:rPr>
          <w:rFonts w:ascii="Arial" w:hAnsi="Arial" w:cs="Arial"/>
          <w:b/>
          <w:sz w:val="24"/>
          <w:szCs w:val="24"/>
        </w:rPr>
      </w:pPr>
    </w:p>
    <w:p w:rsidR="00874D0D" w:rsidRDefault="00874D0D" w:rsidP="00DC6BC1">
      <w:pPr>
        <w:rPr>
          <w:rFonts w:ascii="Arial" w:hAnsi="Arial" w:cs="Arial"/>
          <w:b/>
          <w:sz w:val="24"/>
          <w:szCs w:val="24"/>
        </w:rPr>
      </w:pPr>
      <w:r w:rsidRPr="00874D0D">
        <w:rPr>
          <w:rFonts w:ascii="Arial" w:hAnsi="Arial" w:cs="Arial"/>
          <w:b/>
          <w:sz w:val="24"/>
          <w:szCs w:val="24"/>
        </w:rPr>
        <w:t>Droplet transmission</w:t>
      </w:r>
      <w:r>
        <w:rPr>
          <w:rFonts w:ascii="Arial" w:hAnsi="Arial" w:cs="Arial"/>
          <w:b/>
          <w:sz w:val="24"/>
          <w:szCs w:val="24"/>
        </w:rPr>
        <w:t>:</w:t>
      </w:r>
      <w:r w:rsidRPr="00874D0D">
        <w:rPr>
          <w:rFonts w:ascii="Arial" w:hAnsi="Arial" w:cs="Arial"/>
          <w:b/>
          <w:sz w:val="24"/>
          <w:szCs w:val="24"/>
        </w:rPr>
        <w:t xml:space="preserve"> </w:t>
      </w:r>
    </w:p>
    <w:p w:rsidR="00874D0D" w:rsidRPr="00874D0D" w:rsidRDefault="00874D0D" w:rsidP="00DC6BC1">
      <w:pPr>
        <w:rPr>
          <w:rFonts w:ascii="Arial" w:hAnsi="Arial" w:cs="Arial"/>
          <w:sz w:val="24"/>
          <w:szCs w:val="24"/>
        </w:rPr>
      </w:pPr>
      <w:r w:rsidRPr="00874D0D">
        <w:rPr>
          <w:rFonts w:ascii="Arial" w:hAnsi="Arial" w:cs="Arial"/>
          <w:sz w:val="24"/>
          <w:szCs w:val="24"/>
        </w:rPr>
        <w:t>Droplets greater than five microns in size may be generated from the respiratory tract during coughing, sneezing or talking. If droplets from an infected person come into contact with the mucous membranes (mouth or nose) or surface of the eye of a recipient, they can transmit infection. These droplets remain in the air for a short period and travel one to two metres, so physical closeness is required for transmission.</w:t>
      </w:r>
    </w:p>
    <w:p w:rsidR="00DC6BC1" w:rsidRPr="000159A7" w:rsidRDefault="007A50F6" w:rsidP="00DC6BC1">
      <w:pPr>
        <w:rPr>
          <w:rFonts w:ascii="Arial" w:hAnsi="Arial" w:cs="Arial"/>
          <w:sz w:val="24"/>
          <w:szCs w:val="24"/>
        </w:rPr>
      </w:pPr>
      <w:r w:rsidRPr="000159A7">
        <w:rPr>
          <w:rFonts w:ascii="Arial" w:hAnsi="Arial" w:cs="Arial"/>
          <w:sz w:val="24"/>
          <w:szCs w:val="24"/>
        </w:rPr>
        <w:t xml:space="preserve"> </w:t>
      </w:r>
    </w:p>
    <w:p w:rsidR="00DC6BC1" w:rsidRPr="000159A7" w:rsidRDefault="00DC6BC1" w:rsidP="00DC6BC1">
      <w:pPr>
        <w:rPr>
          <w:rFonts w:ascii="Arial" w:hAnsi="Arial" w:cs="Arial"/>
          <w:b/>
          <w:bCs/>
          <w:sz w:val="24"/>
          <w:szCs w:val="24"/>
        </w:rPr>
      </w:pPr>
      <w:r w:rsidRPr="000159A7">
        <w:rPr>
          <w:rFonts w:ascii="Arial" w:hAnsi="Arial" w:cs="Arial"/>
          <w:b/>
          <w:bCs/>
          <w:sz w:val="24"/>
          <w:szCs w:val="24"/>
        </w:rPr>
        <w:t xml:space="preserve">Patient placement: </w:t>
      </w:r>
    </w:p>
    <w:p w:rsidR="00DC6BC1" w:rsidRPr="000159A7" w:rsidRDefault="00DC6BC1" w:rsidP="00DC6BC1">
      <w:pPr>
        <w:pStyle w:val="ListParagraph"/>
        <w:numPr>
          <w:ilvl w:val="0"/>
          <w:numId w:val="1"/>
        </w:numPr>
        <w:rPr>
          <w:rFonts w:ascii="Arial" w:hAnsi="Arial" w:cs="Arial"/>
          <w:bCs/>
          <w:sz w:val="24"/>
          <w:szCs w:val="24"/>
        </w:rPr>
      </w:pPr>
      <w:r w:rsidRPr="000159A7">
        <w:rPr>
          <w:rFonts w:ascii="Arial" w:hAnsi="Arial" w:cs="Arial"/>
          <w:bCs/>
          <w:sz w:val="24"/>
          <w:szCs w:val="24"/>
        </w:rPr>
        <w:t>RSV is transmitted by large droplets and by secretions from contact with an infected person. The virus can survive on surfaces or objects for about 4 to 7 hours.</w:t>
      </w:r>
    </w:p>
    <w:p w:rsidR="007A50F6" w:rsidRPr="000159A7" w:rsidRDefault="007A50F6" w:rsidP="007A50F6">
      <w:pPr>
        <w:pStyle w:val="ListParagraph"/>
        <w:numPr>
          <w:ilvl w:val="0"/>
          <w:numId w:val="1"/>
        </w:numPr>
        <w:rPr>
          <w:rFonts w:ascii="Arial" w:hAnsi="Arial" w:cs="Arial"/>
          <w:sz w:val="24"/>
          <w:szCs w:val="24"/>
        </w:rPr>
      </w:pPr>
      <w:r w:rsidRPr="000159A7">
        <w:rPr>
          <w:rFonts w:ascii="Arial" w:hAnsi="Arial" w:cs="Arial"/>
          <w:sz w:val="24"/>
          <w:szCs w:val="24"/>
        </w:rPr>
        <w:t>Triage</w:t>
      </w:r>
      <w:r w:rsidR="00F36A16" w:rsidRPr="000159A7">
        <w:rPr>
          <w:rFonts w:ascii="Arial" w:hAnsi="Arial" w:cs="Arial"/>
          <w:sz w:val="24"/>
          <w:szCs w:val="24"/>
        </w:rPr>
        <w:t xml:space="preserve"> before arrival. </w:t>
      </w:r>
      <w:proofErr w:type="gramStart"/>
      <w:r w:rsidR="00F36A16" w:rsidRPr="000159A7">
        <w:rPr>
          <w:rFonts w:ascii="Arial" w:hAnsi="Arial" w:cs="Arial"/>
          <w:sz w:val="24"/>
          <w:szCs w:val="24"/>
        </w:rPr>
        <w:t>R</w:t>
      </w:r>
      <w:r w:rsidRPr="000159A7">
        <w:rPr>
          <w:rFonts w:ascii="Arial" w:hAnsi="Arial" w:cs="Arial"/>
          <w:sz w:val="24"/>
          <w:szCs w:val="24"/>
        </w:rPr>
        <w:t>isk assess</w:t>
      </w:r>
      <w:proofErr w:type="gramEnd"/>
      <w:r w:rsidRPr="000159A7">
        <w:rPr>
          <w:rFonts w:ascii="Arial" w:hAnsi="Arial" w:cs="Arial"/>
          <w:sz w:val="24"/>
          <w:szCs w:val="24"/>
        </w:rPr>
        <w:t xml:space="preserve"> which is most appropriate, a home visit, remote consultation or organise isolation facilities on patient arrival to the GP practice. </w:t>
      </w:r>
    </w:p>
    <w:p w:rsidR="00DC6BC1" w:rsidRPr="000159A7" w:rsidRDefault="00DC6BC1" w:rsidP="00D13A76">
      <w:pPr>
        <w:pStyle w:val="ListParagraph"/>
        <w:numPr>
          <w:ilvl w:val="0"/>
          <w:numId w:val="1"/>
        </w:numPr>
        <w:rPr>
          <w:rFonts w:ascii="Arial" w:hAnsi="Arial" w:cs="Arial"/>
          <w:bCs/>
          <w:sz w:val="24"/>
          <w:szCs w:val="24"/>
        </w:rPr>
      </w:pPr>
      <w:r w:rsidRPr="000159A7">
        <w:rPr>
          <w:rFonts w:ascii="Arial" w:hAnsi="Arial" w:cs="Arial"/>
          <w:sz w:val="24"/>
          <w:szCs w:val="24"/>
        </w:rPr>
        <w:t xml:space="preserve">Place </w:t>
      </w:r>
      <w:r w:rsidR="00D13A76" w:rsidRPr="000159A7">
        <w:rPr>
          <w:rFonts w:ascii="Arial" w:hAnsi="Arial" w:cs="Arial"/>
          <w:sz w:val="24"/>
          <w:szCs w:val="24"/>
        </w:rPr>
        <w:t>the patient in an</w:t>
      </w:r>
      <w:r w:rsidRPr="000159A7">
        <w:rPr>
          <w:rFonts w:ascii="Arial" w:hAnsi="Arial" w:cs="Arial"/>
          <w:sz w:val="24"/>
          <w:szCs w:val="24"/>
        </w:rPr>
        <w:t xml:space="preserve"> isolation room</w:t>
      </w:r>
      <w:r w:rsidR="00D13A76" w:rsidRPr="000159A7">
        <w:rPr>
          <w:rFonts w:ascii="Arial" w:hAnsi="Arial" w:cs="Arial"/>
          <w:sz w:val="24"/>
          <w:szCs w:val="24"/>
        </w:rPr>
        <w:t>, segregated area</w:t>
      </w:r>
      <w:r w:rsidRPr="000159A7">
        <w:rPr>
          <w:rFonts w:ascii="Arial" w:hAnsi="Arial" w:cs="Arial"/>
          <w:sz w:val="24"/>
          <w:szCs w:val="24"/>
        </w:rPr>
        <w:t xml:space="preserve"> or</w:t>
      </w:r>
      <w:r w:rsidR="00F36A16" w:rsidRPr="000159A7">
        <w:rPr>
          <w:rFonts w:ascii="Arial" w:hAnsi="Arial" w:cs="Arial"/>
          <w:sz w:val="24"/>
          <w:szCs w:val="24"/>
        </w:rPr>
        <w:t xml:space="preserve"> ask them to wait in a car until a </w:t>
      </w:r>
      <w:r w:rsidR="00D13A76" w:rsidRPr="000159A7">
        <w:rPr>
          <w:rFonts w:ascii="Arial" w:hAnsi="Arial" w:cs="Arial"/>
          <w:sz w:val="24"/>
          <w:szCs w:val="24"/>
        </w:rPr>
        <w:t xml:space="preserve">decluttered </w:t>
      </w:r>
      <w:r w:rsidR="00F36A16" w:rsidRPr="000159A7">
        <w:rPr>
          <w:rFonts w:ascii="Arial" w:hAnsi="Arial" w:cs="Arial"/>
          <w:sz w:val="24"/>
          <w:szCs w:val="24"/>
        </w:rPr>
        <w:t xml:space="preserve">consultation room is available. </w:t>
      </w:r>
      <w:r w:rsidRPr="000159A7">
        <w:rPr>
          <w:rFonts w:ascii="Arial" w:hAnsi="Arial" w:cs="Arial"/>
          <w:sz w:val="24"/>
          <w:szCs w:val="24"/>
        </w:rPr>
        <w:t xml:space="preserve"> </w:t>
      </w:r>
      <w:r w:rsidR="00D13A76" w:rsidRPr="000159A7">
        <w:rPr>
          <w:rFonts w:ascii="Arial" w:hAnsi="Arial" w:cs="Arial"/>
          <w:sz w:val="24"/>
          <w:szCs w:val="24"/>
        </w:rPr>
        <w:t>D</w:t>
      </w:r>
      <w:r w:rsidRPr="000159A7">
        <w:rPr>
          <w:rFonts w:ascii="Arial" w:hAnsi="Arial" w:cs="Arial"/>
          <w:sz w:val="24"/>
          <w:szCs w:val="24"/>
        </w:rPr>
        <w:t>isplay signage to control entry into isolation.</w:t>
      </w:r>
    </w:p>
    <w:p w:rsidR="00DC6BC1" w:rsidRPr="000159A7" w:rsidRDefault="00D13A76" w:rsidP="00DC6BC1">
      <w:pPr>
        <w:pStyle w:val="ListParagraph"/>
        <w:numPr>
          <w:ilvl w:val="0"/>
          <w:numId w:val="1"/>
        </w:numPr>
        <w:rPr>
          <w:rFonts w:ascii="Arial" w:hAnsi="Arial" w:cs="Arial"/>
          <w:bCs/>
          <w:sz w:val="24"/>
          <w:szCs w:val="24"/>
        </w:rPr>
      </w:pPr>
      <w:r w:rsidRPr="000159A7">
        <w:rPr>
          <w:rFonts w:ascii="Arial" w:hAnsi="Arial" w:cs="Arial"/>
          <w:sz w:val="24"/>
          <w:szCs w:val="24"/>
        </w:rPr>
        <w:t>L</w:t>
      </w:r>
      <w:r w:rsidR="001A0787">
        <w:rPr>
          <w:rFonts w:ascii="Arial" w:hAnsi="Arial" w:cs="Arial"/>
          <w:sz w:val="24"/>
          <w:szCs w:val="24"/>
        </w:rPr>
        <w:t>imit the movement of the patient</w:t>
      </w:r>
      <w:r w:rsidR="00DC6BC1" w:rsidRPr="000159A7">
        <w:rPr>
          <w:rFonts w:ascii="Arial" w:hAnsi="Arial" w:cs="Arial"/>
          <w:sz w:val="24"/>
          <w:szCs w:val="24"/>
        </w:rPr>
        <w:t xml:space="preserve"> outside the room. The patient should, if possible, wear a surgical face mask to minimise the dispersal of respiratory secretions and reduce environmental contamination, if the patient is unable to wea</w:t>
      </w:r>
      <w:r w:rsidRPr="000159A7">
        <w:rPr>
          <w:rFonts w:ascii="Arial" w:hAnsi="Arial" w:cs="Arial"/>
          <w:sz w:val="24"/>
          <w:szCs w:val="24"/>
        </w:rPr>
        <w:t>r a mask, healthcare workers (H</w:t>
      </w:r>
      <w:r w:rsidR="00DC6BC1" w:rsidRPr="000159A7">
        <w:rPr>
          <w:rFonts w:ascii="Arial" w:hAnsi="Arial" w:cs="Arial"/>
          <w:sz w:val="24"/>
          <w:szCs w:val="24"/>
        </w:rPr>
        <w:t>CWs</w:t>
      </w:r>
      <w:r w:rsidRPr="000159A7">
        <w:rPr>
          <w:rFonts w:ascii="Arial" w:hAnsi="Arial" w:cs="Arial"/>
          <w:sz w:val="24"/>
          <w:szCs w:val="24"/>
        </w:rPr>
        <w:t>)</w:t>
      </w:r>
      <w:r w:rsidR="00DC6BC1" w:rsidRPr="000159A7">
        <w:rPr>
          <w:rFonts w:ascii="Arial" w:hAnsi="Arial" w:cs="Arial"/>
          <w:sz w:val="24"/>
          <w:szCs w:val="24"/>
        </w:rPr>
        <w:t xml:space="preserve"> who come within two metres of the patient</w:t>
      </w:r>
      <w:r w:rsidRPr="000159A7">
        <w:rPr>
          <w:rFonts w:ascii="Arial" w:hAnsi="Arial" w:cs="Arial"/>
          <w:sz w:val="24"/>
          <w:szCs w:val="24"/>
        </w:rPr>
        <w:t xml:space="preserve"> should wear </w:t>
      </w:r>
      <w:r w:rsidR="000159A7" w:rsidRPr="000159A7">
        <w:rPr>
          <w:rFonts w:ascii="Arial" w:hAnsi="Arial" w:cs="Arial"/>
          <w:sz w:val="24"/>
          <w:szCs w:val="24"/>
        </w:rPr>
        <w:t xml:space="preserve">a </w:t>
      </w:r>
      <w:r w:rsidRPr="000159A7">
        <w:rPr>
          <w:rFonts w:ascii="Arial" w:hAnsi="Arial" w:cs="Arial"/>
          <w:sz w:val="24"/>
          <w:szCs w:val="24"/>
        </w:rPr>
        <w:t>Type IIR face mask</w:t>
      </w:r>
      <w:r w:rsidR="00DC6BC1" w:rsidRPr="000159A7">
        <w:rPr>
          <w:rFonts w:ascii="Arial" w:hAnsi="Arial" w:cs="Arial"/>
          <w:sz w:val="24"/>
          <w:szCs w:val="24"/>
        </w:rPr>
        <w:t xml:space="preserve">. Surgical face masks should be removed and disposed of inside the patient room once the </w:t>
      </w:r>
      <w:r w:rsidR="001A0787">
        <w:rPr>
          <w:rFonts w:ascii="Arial" w:hAnsi="Arial" w:cs="Arial"/>
          <w:sz w:val="24"/>
          <w:szCs w:val="24"/>
        </w:rPr>
        <w:t xml:space="preserve">HCW </w:t>
      </w:r>
      <w:r w:rsidR="00DC6BC1" w:rsidRPr="000159A7">
        <w:rPr>
          <w:rFonts w:ascii="Arial" w:hAnsi="Arial" w:cs="Arial"/>
          <w:sz w:val="24"/>
          <w:szCs w:val="24"/>
        </w:rPr>
        <w:t>is more than two metres from the patient(s).</w:t>
      </w:r>
    </w:p>
    <w:p w:rsidR="00DC6BC1" w:rsidRPr="000159A7" w:rsidRDefault="00DC6BC1" w:rsidP="00DC6BC1">
      <w:pPr>
        <w:rPr>
          <w:rFonts w:ascii="Arial" w:hAnsi="Arial" w:cs="Arial"/>
          <w:sz w:val="24"/>
          <w:szCs w:val="24"/>
        </w:rPr>
      </w:pPr>
    </w:p>
    <w:p w:rsidR="000159A7" w:rsidRPr="000159A7" w:rsidRDefault="00DC6BC1" w:rsidP="00DC6BC1">
      <w:pPr>
        <w:rPr>
          <w:rFonts w:ascii="Arial" w:hAnsi="Arial" w:cs="Arial"/>
          <w:b/>
          <w:bCs/>
          <w:sz w:val="24"/>
          <w:szCs w:val="24"/>
        </w:rPr>
      </w:pPr>
      <w:r w:rsidRPr="000159A7">
        <w:rPr>
          <w:rFonts w:ascii="Arial" w:hAnsi="Arial" w:cs="Arial"/>
          <w:b/>
          <w:bCs/>
          <w:sz w:val="24"/>
          <w:szCs w:val="24"/>
        </w:rPr>
        <w:t xml:space="preserve">Respiratory hygiene and cough etiquette (Catch it, Bin it, </w:t>
      </w:r>
      <w:proofErr w:type="gramStart"/>
      <w:r w:rsidRPr="000159A7">
        <w:rPr>
          <w:rFonts w:ascii="Arial" w:hAnsi="Arial" w:cs="Arial"/>
          <w:b/>
          <w:bCs/>
          <w:sz w:val="24"/>
          <w:szCs w:val="24"/>
        </w:rPr>
        <w:t>Kill</w:t>
      </w:r>
      <w:proofErr w:type="gramEnd"/>
      <w:r w:rsidRPr="000159A7">
        <w:rPr>
          <w:rFonts w:ascii="Arial" w:hAnsi="Arial" w:cs="Arial"/>
          <w:b/>
          <w:bCs/>
          <w:sz w:val="24"/>
          <w:szCs w:val="24"/>
        </w:rPr>
        <w:t xml:space="preserve"> it): </w:t>
      </w:r>
    </w:p>
    <w:p w:rsidR="00DC6BC1" w:rsidRPr="000159A7" w:rsidRDefault="00DC6BC1" w:rsidP="00DC6BC1">
      <w:pPr>
        <w:rPr>
          <w:rFonts w:ascii="Arial" w:hAnsi="Arial" w:cs="Arial"/>
          <w:sz w:val="24"/>
          <w:szCs w:val="24"/>
        </w:rPr>
      </w:pPr>
      <w:r w:rsidRPr="000159A7">
        <w:rPr>
          <w:rFonts w:ascii="Arial" w:hAnsi="Arial" w:cs="Arial"/>
          <w:sz w:val="24"/>
          <w:szCs w:val="24"/>
        </w:rPr>
        <w:t xml:space="preserve">Patients should be instructed to follow the recommendations for respiratory hygiene and cough etiquette: </w:t>
      </w:r>
    </w:p>
    <w:p w:rsidR="00DC6BC1" w:rsidRPr="000159A7" w:rsidRDefault="001A0787" w:rsidP="000159A7">
      <w:pPr>
        <w:pStyle w:val="ListParagraph"/>
        <w:numPr>
          <w:ilvl w:val="0"/>
          <w:numId w:val="3"/>
        </w:numPr>
        <w:rPr>
          <w:rFonts w:ascii="Arial" w:hAnsi="Arial" w:cs="Arial"/>
          <w:sz w:val="24"/>
          <w:szCs w:val="24"/>
        </w:rPr>
      </w:pPr>
      <w:r>
        <w:rPr>
          <w:rFonts w:ascii="Arial" w:hAnsi="Arial" w:cs="Arial"/>
          <w:sz w:val="24"/>
          <w:szCs w:val="24"/>
        </w:rPr>
        <w:t>U</w:t>
      </w:r>
      <w:r w:rsidR="00DC6BC1" w:rsidRPr="000159A7">
        <w:rPr>
          <w:rFonts w:ascii="Arial" w:hAnsi="Arial" w:cs="Arial"/>
          <w:sz w:val="24"/>
          <w:szCs w:val="24"/>
        </w:rPr>
        <w:t>se a disposable, single use tissue to cover mouth and nose when coughing, sneezing, wiping or blowing nose</w:t>
      </w:r>
      <w:r>
        <w:rPr>
          <w:rFonts w:ascii="Arial" w:hAnsi="Arial" w:cs="Arial"/>
          <w:sz w:val="24"/>
          <w:szCs w:val="24"/>
        </w:rPr>
        <w:t>.</w:t>
      </w:r>
    </w:p>
    <w:p w:rsidR="00DC6BC1" w:rsidRPr="000159A7" w:rsidRDefault="001A0787" w:rsidP="000159A7">
      <w:pPr>
        <w:pStyle w:val="ListParagraph"/>
        <w:numPr>
          <w:ilvl w:val="0"/>
          <w:numId w:val="3"/>
        </w:numPr>
        <w:rPr>
          <w:rFonts w:ascii="Arial" w:hAnsi="Arial" w:cs="Arial"/>
          <w:sz w:val="24"/>
          <w:szCs w:val="24"/>
        </w:rPr>
      </w:pPr>
      <w:r>
        <w:rPr>
          <w:rFonts w:ascii="Arial" w:hAnsi="Arial" w:cs="Arial"/>
          <w:sz w:val="24"/>
          <w:szCs w:val="24"/>
        </w:rPr>
        <w:t>D</w:t>
      </w:r>
      <w:r w:rsidR="00DC6BC1" w:rsidRPr="000159A7">
        <w:rPr>
          <w:rFonts w:ascii="Arial" w:hAnsi="Arial" w:cs="Arial"/>
          <w:sz w:val="24"/>
          <w:szCs w:val="24"/>
        </w:rPr>
        <w:t>ispose of tissues promptly in a bin</w:t>
      </w:r>
      <w:r>
        <w:rPr>
          <w:rFonts w:ascii="Arial" w:hAnsi="Arial" w:cs="Arial"/>
          <w:sz w:val="24"/>
          <w:szCs w:val="24"/>
        </w:rPr>
        <w:t>.</w:t>
      </w:r>
      <w:r w:rsidR="00DC6BC1" w:rsidRPr="000159A7">
        <w:rPr>
          <w:rFonts w:ascii="Arial" w:hAnsi="Arial" w:cs="Arial"/>
          <w:sz w:val="24"/>
          <w:szCs w:val="24"/>
        </w:rPr>
        <w:t xml:space="preserve"> </w:t>
      </w:r>
    </w:p>
    <w:p w:rsidR="00DC6BC1" w:rsidRPr="000159A7" w:rsidRDefault="001A0787" w:rsidP="000159A7">
      <w:pPr>
        <w:pStyle w:val="ListParagraph"/>
        <w:numPr>
          <w:ilvl w:val="0"/>
          <w:numId w:val="3"/>
        </w:numPr>
        <w:rPr>
          <w:rFonts w:ascii="Arial" w:hAnsi="Arial" w:cs="Arial"/>
          <w:sz w:val="24"/>
          <w:szCs w:val="24"/>
        </w:rPr>
      </w:pPr>
      <w:r>
        <w:rPr>
          <w:rFonts w:ascii="Arial" w:hAnsi="Arial" w:cs="Arial"/>
          <w:sz w:val="24"/>
          <w:szCs w:val="24"/>
        </w:rPr>
        <w:t>P</w:t>
      </w:r>
      <w:r w:rsidR="00DC6BC1" w:rsidRPr="000159A7">
        <w:rPr>
          <w:rFonts w:ascii="Arial" w:hAnsi="Arial" w:cs="Arial"/>
          <w:sz w:val="24"/>
          <w:szCs w:val="24"/>
        </w:rPr>
        <w:t>ractice hand hygiene by washing hands with soap and water, and drying them thoroughly after coughing, sneezing or using tissues. Alcohol gel may be used for hand hygiene if the hands are visibly clean. Some patients, such as older people or children may require assistance to contain respiratory secretions</w:t>
      </w:r>
      <w:r w:rsidR="000159A7" w:rsidRPr="000159A7">
        <w:rPr>
          <w:rFonts w:ascii="Arial" w:hAnsi="Arial" w:cs="Arial"/>
          <w:sz w:val="24"/>
          <w:szCs w:val="24"/>
        </w:rPr>
        <w:t>.</w:t>
      </w:r>
    </w:p>
    <w:p w:rsidR="00DC6BC1" w:rsidRPr="000159A7" w:rsidRDefault="00DC6BC1" w:rsidP="00DC6BC1">
      <w:pPr>
        <w:rPr>
          <w:rFonts w:ascii="Arial" w:hAnsi="Arial" w:cs="Arial"/>
          <w:sz w:val="24"/>
          <w:szCs w:val="24"/>
        </w:rPr>
      </w:pPr>
    </w:p>
    <w:p w:rsidR="00DC6BC1" w:rsidRPr="000159A7" w:rsidRDefault="00DC6BC1" w:rsidP="00DC6BC1">
      <w:pPr>
        <w:rPr>
          <w:rFonts w:ascii="Arial" w:hAnsi="Arial" w:cs="Arial"/>
          <w:b/>
          <w:bCs/>
          <w:sz w:val="24"/>
          <w:szCs w:val="24"/>
        </w:rPr>
      </w:pPr>
      <w:r w:rsidRPr="000159A7">
        <w:rPr>
          <w:rFonts w:ascii="Arial" w:hAnsi="Arial" w:cs="Arial"/>
          <w:b/>
          <w:bCs/>
          <w:sz w:val="24"/>
          <w:szCs w:val="24"/>
        </w:rPr>
        <w:t>Hand hygiene:</w:t>
      </w:r>
    </w:p>
    <w:p w:rsidR="00DC6BC1" w:rsidRPr="000159A7" w:rsidRDefault="00DC6BC1" w:rsidP="00DC6BC1">
      <w:pPr>
        <w:rPr>
          <w:rFonts w:ascii="Arial" w:hAnsi="Arial" w:cs="Arial"/>
          <w:sz w:val="24"/>
          <w:szCs w:val="24"/>
        </w:rPr>
      </w:pPr>
      <w:r w:rsidRPr="000159A7">
        <w:rPr>
          <w:rFonts w:ascii="Arial" w:hAnsi="Arial" w:cs="Arial"/>
          <w:sz w:val="24"/>
          <w:szCs w:val="24"/>
        </w:rPr>
        <w:t xml:space="preserve">Hand hygiene is part of standard infection control precautions and is the most effective way to prevent transmission by direct contact. </w:t>
      </w:r>
      <w:r w:rsidR="000159A7" w:rsidRPr="000159A7">
        <w:rPr>
          <w:rFonts w:ascii="Arial" w:hAnsi="Arial" w:cs="Arial"/>
          <w:sz w:val="24"/>
          <w:szCs w:val="24"/>
        </w:rPr>
        <w:t>H</w:t>
      </w:r>
      <w:r w:rsidRPr="000159A7">
        <w:rPr>
          <w:rFonts w:ascii="Arial" w:hAnsi="Arial" w:cs="Arial"/>
          <w:sz w:val="24"/>
          <w:szCs w:val="24"/>
        </w:rPr>
        <w:t xml:space="preserve">and hygiene must be performed using the WHO Five Moments. </w:t>
      </w:r>
    </w:p>
    <w:p w:rsidR="00DC6BC1" w:rsidRPr="000159A7" w:rsidRDefault="00DC6BC1" w:rsidP="000159A7">
      <w:pPr>
        <w:pStyle w:val="ListParagraph"/>
        <w:numPr>
          <w:ilvl w:val="0"/>
          <w:numId w:val="3"/>
        </w:numPr>
        <w:rPr>
          <w:rFonts w:ascii="Arial" w:hAnsi="Arial" w:cs="Arial"/>
          <w:sz w:val="24"/>
          <w:szCs w:val="24"/>
        </w:rPr>
      </w:pPr>
      <w:r w:rsidRPr="000159A7">
        <w:rPr>
          <w:rFonts w:ascii="Arial" w:hAnsi="Arial" w:cs="Arial"/>
          <w:sz w:val="24"/>
          <w:szCs w:val="24"/>
        </w:rPr>
        <w:t xml:space="preserve">before touching a patient </w:t>
      </w:r>
    </w:p>
    <w:p w:rsidR="00DC6BC1" w:rsidRPr="000159A7" w:rsidRDefault="00DC6BC1" w:rsidP="000159A7">
      <w:pPr>
        <w:pStyle w:val="ListParagraph"/>
        <w:numPr>
          <w:ilvl w:val="0"/>
          <w:numId w:val="3"/>
        </w:numPr>
        <w:rPr>
          <w:rFonts w:ascii="Arial" w:hAnsi="Arial" w:cs="Arial"/>
          <w:sz w:val="24"/>
          <w:szCs w:val="24"/>
        </w:rPr>
      </w:pPr>
      <w:r w:rsidRPr="000159A7">
        <w:rPr>
          <w:rFonts w:ascii="Arial" w:hAnsi="Arial" w:cs="Arial"/>
          <w:sz w:val="24"/>
          <w:szCs w:val="24"/>
        </w:rPr>
        <w:t xml:space="preserve">before a clean/aseptic procedure </w:t>
      </w:r>
    </w:p>
    <w:p w:rsidR="00DC6BC1" w:rsidRPr="000159A7" w:rsidRDefault="00DC6BC1" w:rsidP="000159A7">
      <w:pPr>
        <w:pStyle w:val="ListParagraph"/>
        <w:numPr>
          <w:ilvl w:val="0"/>
          <w:numId w:val="3"/>
        </w:numPr>
        <w:rPr>
          <w:rFonts w:ascii="Arial" w:hAnsi="Arial" w:cs="Arial"/>
          <w:sz w:val="24"/>
          <w:szCs w:val="24"/>
        </w:rPr>
      </w:pPr>
      <w:r w:rsidRPr="000159A7">
        <w:rPr>
          <w:rFonts w:ascii="Arial" w:hAnsi="Arial" w:cs="Arial"/>
          <w:sz w:val="24"/>
          <w:szCs w:val="24"/>
        </w:rPr>
        <w:t xml:space="preserve">after exposure to body fluids </w:t>
      </w:r>
    </w:p>
    <w:p w:rsidR="00DC6BC1" w:rsidRPr="000159A7" w:rsidRDefault="00DC6BC1" w:rsidP="000159A7">
      <w:pPr>
        <w:pStyle w:val="ListParagraph"/>
        <w:numPr>
          <w:ilvl w:val="0"/>
          <w:numId w:val="3"/>
        </w:numPr>
        <w:rPr>
          <w:rFonts w:ascii="Arial" w:hAnsi="Arial" w:cs="Arial"/>
          <w:sz w:val="24"/>
          <w:szCs w:val="24"/>
        </w:rPr>
      </w:pPr>
      <w:r w:rsidRPr="000159A7">
        <w:rPr>
          <w:rFonts w:ascii="Arial" w:hAnsi="Arial" w:cs="Arial"/>
          <w:sz w:val="24"/>
          <w:szCs w:val="24"/>
        </w:rPr>
        <w:t xml:space="preserve">after touching a patient </w:t>
      </w:r>
    </w:p>
    <w:p w:rsidR="00DC6BC1" w:rsidRPr="000159A7" w:rsidRDefault="00DC6BC1" w:rsidP="000159A7">
      <w:pPr>
        <w:pStyle w:val="ListParagraph"/>
        <w:numPr>
          <w:ilvl w:val="0"/>
          <w:numId w:val="3"/>
        </w:numPr>
        <w:rPr>
          <w:rFonts w:ascii="Arial" w:hAnsi="Arial" w:cs="Arial"/>
          <w:sz w:val="24"/>
          <w:szCs w:val="24"/>
        </w:rPr>
      </w:pPr>
      <w:r w:rsidRPr="000159A7">
        <w:rPr>
          <w:rFonts w:ascii="Arial" w:hAnsi="Arial" w:cs="Arial"/>
          <w:sz w:val="24"/>
          <w:szCs w:val="24"/>
        </w:rPr>
        <w:t xml:space="preserve">after touching the patient’s surroundings </w:t>
      </w:r>
    </w:p>
    <w:p w:rsidR="00DC6BC1" w:rsidRPr="000159A7" w:rsidRDefault="00DC6BC1" w:rsidP="00DC6BC1">
      <w:pPr>
        <w:rPr>
          <w:rFonts w:ascii="Arial" w:hAnsi="Arial" w:cs="Arial"/>
          <w:sz w:val="24"/>
          <w:szCs w:val="24"/>
        </w:rPr>
      </w:pPr>
      <w:r w:rsidRPr="000159A7">
        <w:rPr>
          <w:rFonts w:ascii="Arial" w:hAnsi="Arial" w:cs="Arial"/>
          <w:sz w:val="24"/>
          <w:szCs w:val="24"/>
        </w:rPr>
        <w:t>Hand hygiene should also be performed after removing PPE. Use alcohol hand rub/gel to decontaminate hands which are visibly clean. Use soap and water if hands are visibly soiled.</w:t>
      </w:r>
    </w:p>
    <w:p w:rsidR="00DC6BC1" w:rsidRPr="000159A7" w:rsidRDefault="00DC6BC1" w:rsidP="00DC6BC1">
      <w:pPr>
        <w:rPr>
          <w:rFonts w:ascii="Arial" w:hAnsi="Arial" w:cs="Arial"/>
          <w:sz w:val="24"/>
          <w:szCs w:val="24"/>
        </w:rPr>
      </w:pPr>
    </w:p>
    <w:p w:rsidR="00DC6BC1" w:rsidRDefault="00DC6BC1" w:rsidP="00DC6BC1">
      <w:pPr>
        <w:rPr>
          <w:rFonts w:ascii="Arial" w:hAnsi="Arial" w:cs="Arial"/>
          <w:b/>
          <w:bCs/>
          <w:sz w:val="24"/>
          <w:szCs w:val="24"/>
        </w:rPr>
      </w:pPr>
      <w:r w:rsidRPr="000159A7">
        <w:rPr>
          <w:rFonts w:ascii="Arial" w:hAnsi="Arial" w:cs="Arial"/>
          <w:b/>
          <w:bCs/>
          <w:sz w:val="24"/>
          <w:szCs w:val="24"/>
        </w:rPr>
        <w:t xml:space="preserve">Use of PPE: </w:t>
      </w:r>
    </w:p>
    <w:p w:rsidR="00034901" w:rsidRDefault="00034901" w:rsidP="00DC6BC1">
      <w:pPr>
        <w:rPr>
          <w:rFonts w:ascii="Arial" w:hAnsi="Arial" w:cs="Arial"/>
          <w:bCs/>
          <w:sz w:val="24"/>
          <w:szCs w:val="24"/>
        </w:rPr>
      </w:pPr>
    </w:p>
    <w:p w:rsidR="00034901" w:rsidRPr="00034901" w:rsidRDefault="00034901" w:rsidP="00034901">
      <w:pPr>
        <w:pStyle w:val="ListParagraph"/>
        <w:numPr>
          <w:ilvl w:val="0"/>
          <w:numId w:val="7"/>
        </w:numPr>
        <w:rPr>
          <w:rFonts w:ascii="Arial" w:hAnsi="Arial" w:cs="Arial"/>
          <w:bCs/>
          <w:sz w:val="24"/>
          <w:szCs w:val="24"/>
        </w:rPr>
      </w:pPr>
      <w:r w:rsidRPr="00034901">
        <w:rPr>
          <w:rFonts w:ascii="Arial" w:hAnsi="Arial" w:cs="Arial"/>
          <w:bCs/>
          <w:sz w:val="24"/>
          <w:szCs w:val="24"/>
        </w:rPr>
        <w:t>HCWs assessing or caring for patients with a suspected (clinically diagnosed) or confirmed respiratory tract infection</w:t>
      </w:r>
      <w:r>
        <w:rPr>
          <w:rFonts w:ascii="Arial" w:hAnsi="Arial" w:cs="Arial"/>
          <w:bCs/>
          <w:sz w:val="24"/>
          <w:szCs w:val="24"/>
        </w:rPr>
        <w:t xml:space="preserve"> (</w:t>
      </w:r>
      <w:r w:rsidRPr="00034901">
        <w:rPr>
          <w:rFonts w:ascii="Arial" w:hAnsi="Arial" w:cs="Arial"/>
          <w:bCs/>
          <w:sz w:val="24"/>
          <w:szCs w:val="24"/>
        </w:rPr>
        <w:t>RTI</w:t>
      </w:r>
      <w:r>
        <w:rPr>
          <w:rFonts w:ascii="Arial" w:hAnsi="Arial" w:cs="Arial"/>
          <w:bCs/>
          <w:sz w:val="24"/>
          <w:szCs w:val="24"/>
        </w:rPr>
        <w:t>)</w:t>
      </w:r>
      <w:r w:rsidRPr="00034901">
        <w:rPr>
          <w:rFonts w:ascii="Arial" w:hAnsi="Arial" w:cs="Arial"/>
          <w:bCs/>
          <w:sz w:val="24"/>
          <w:szCs w:val="24"/>
        </w:rPr>
        <w:t xml:space="preserve"> are advis</w:t>
      </w:r>
      <w:r>
        <w:rPr>
          <w:rFonts w:ascii="Arial" w:hAnsi="Arial" w:cs="Arial"/>
          <w:bCs/>
          <w:sz w:val="24"/>
          <w:szCs w:val="24"/>
        </w:rPr>
        <w:t xml:space="preserve">ed to wear a surgical face mask, Type IIR, </w:t>
      </w:r>
      <w:r w:rsidRPr="00034901">
        <w:rPr>
          <w:rFonts w:ascii="Arial" w:hAnsi="Arial" w:cs="Arial"/>
          <w:bCs/>
          <w:sz w:val="24"/>
          <w:szCs w:val="24"/>
        </w:rPr>
        <w:t>when in close contact with the patient (within two metres). Eye protection is advisable where there is assessed to be a risk of eye exposure to infectious sprays. For example, when caring for patients with persistent cough or sneezing. If single-use eye protection is not used, then appropriate procedures should be implemented to safely disinfect reusable eye protection (in accordance with manufacturer’s instructions). When patients with RTI are cohorted in one area and multiple patients require care, it may be more practical to put on a surgical face mask on entry to the area and keep it on for the duration of all care activities, or until the mask requires replacement (when it becomes moist or damaged). Surgical face masks should be removed an</w:t>
      </w:r>
      <w:r w:rsidR="00B10BE2">
        <w:rPr>
          <w:rFonts w:ascii="Arial" w:hAnsi="Arial" w:cs="Arial"/>
          <w:bCs/>
          <w:sz w:val="24"/>
          <w:szCs w:val="24"/>
        </w:rPr>
        <w:t>d disposed of inside the consultation</w:t>
      </w:r>
      <w:bookmarkStart w:id="0" w:name="_GoBack"/>
      <w:bookmarkEnd w:id="0"/>
      <w:r w:rsidRPr="00034901">
        <w:rPr>
          <w:rFonts w:ascii="Arial" w:hAnsi="Arial" w:cs="Arial"/>
          <w:bCs/>
          <w:sz w:val="24"/>
          <w:szCs w:val="24"/>
        </w:rPr>
        <w:t xml:space="preserve"> room once the healthcare worker is more than two metres from the patient(s)</w:t>
      </w:r>
    </w:p>
    <w:p w:rsidR="00034901" w:rsidRPr="000159A7" w:rsidRDefault="00034901" w:rsidP="00DC6BC1">
      <w:pPr>
        <w:rPr>
          <w:rFonts w:ascii="Arial" w:hAnsi="Arial" w:cs="Arial"/>
          <w:b/>
          <w:bCs/>
          <w:sz w:val="24"/>
          <w:szCs w:val="24"/>
        </w:rPr>
      </w:pPr>
    </w:p>
    <w:p w:rsidR="00DC6BC1" w:rsidRPr="00034901" w:rsidRDefault="00DC6BC1" w:rsidP="00034901">
      <w:pPr>
        <w:pStyle w:val="ListParagraph"/>
        <w:numPr>
          <w:ilvl w:val="0"/>
          <w:numId w:val="7"/>
        </w:numPr>
        <w:rPr>
          <w:rFonts w:ascii="Arial" w:hAnsi="Arial" w:cs="Arial"/>
          <w:sz w:val="24"/>
          <w:szCs w:val="24"/>
        </w:rPr>
      </w:pPr>
      <w:r w:rsidRPr="00034901">
        <w:rPr>
          <w:rFonts w:ascii="Arial" w:hAnsi="Arial" w:cs="Arial"/>
          <w:sz w:val="24"/>
          <w:szCs w:val="24"/>
        </w:rPr>
        <w:t xml:space="preserve">Plastic apron and gloves should be worn in accordance with standard infection control precautions: </w:t>
      </w:r>
    </w:p>
    <w:p w:rsidR="00DC6BC1" w:rsidRPr="000159A7" w:rsidRDefault="001A0787" w:rsidP="00034901">
      <w:pPr>
        <w:pStyle w:val="ListParagraph"/>
        <w:numPr>
          <w:ilvl w:val="1"/>
          <w:numId w:val="3"/>
        </w:numPr>
        <w:rPr>
          <w:rFonts w:ascii="Arial" w:hAnsi="Arial" w:cs="Arial"/>
          <w:sz w:val="24"/>
          <w:szCs w:val="24"/>
        </w:rPr>
      </w:pPr>
      <w:r>
        <w:rPr>
          <w:rFonts w:ascii="Arial" w:hAnsi="Arial" w:cs="Arial"/>
          <w:sz w:val="24"/>
          <w:szCs w:val="24"/>
        </w:rPr>
        <w:t>A</w:t>
      </w:r>
      <w:r w:rsidR="00DC6BC1" w:rsidRPr="000159A7">
        <w:rPr>
          <w:rFonts w:ascii="Arial" w:hAnsi="Arial" w:cs="Arial"/>
          <w:sz w:val="24"/>
          <w:szCs w:val="24"/>
        </w:rPr>
        <w:t>ll HCW</w:t>
      </w:r>
      <w:r>
        <w:rPr>
          <w:rFonts w:ascii="Arial" w:hAnsi="Arial" w:cs="Arial"/>
          <w:sz w:val="24"/>
          <w:szCs w:val="24"/>
        </w:rPr>
        <w:t>s</w:t>
      </w:r>
      <w:r w:rsidR="00DC6BC1" w:rsidRPr="000159A7">
        <w:rPr>
          <w:rFonts w:ascii="Arial" w:hAnsi="Arial" w:cs="Arial"/>
          <w:sz w:val="24"/>
          <w:szCs w:val="24"/>
        </w:rPr>
        <w:t xml:space="preserve"> should wear a plastic apron and gloves</w:t>
      </w:r>
      <w:r>
        <w:rPr>
          <w:rFonts w:ascii="Arial" w:hAnsi="Arial" w:cs="Arial"/>
          <w:sz w:val="24"/>
          <w:szCs w:val="24"/>
        </w:rPr>
        <w:t>.</w:t>
      </w:r>
      <w:r w:rsidR="00DC6BC1" w:rsidRPr="000159A7">
        <w:rPr>
          <w:rFonts w:ascii="Arial" w:hAnsi="Arial" w:cs="Arial"/>
          <w:sz w:val="24"/>
          <w:szCs w:val="24"/>
        </w:rPr>
        <w:t xml:space="preserve"> </w:t>
      </w:r>
    </w:p>
    <w:p w:rsidR="00DC6BC1" w:rsidRPr="000159A7" w:rsidRDefault="001A0787" w:rsidP="00034901">
      <w:pPr>
        <w:pStyle w:val="ListParagraph"/>
        <w:numPr>
          <w:ilvl w:val="1"/>
          <w:numId w:val="3"/>
        </w:numPr>
        <w:rPr>
          <w:rFonts w:ascii="Arial" w:hAnsi="Arial" w:cs="Arial"/>
          <w:sz w:val="24"/>
          <w:szCs w:val="24"/>
        </w:rPr>
      </w:pPr>
      <w:r>
        <w:rPr>
          <w:rFonts w:ascii="Arial" w:hAnsi="Arial" w:cs="Arial"/>
          <w:sz w:val="24"/>
          <w:szCs w:val="24"/>
        </w:rPr>
        <w:t>C</w:t>
      </w:r>
      <w:r w:rsidR="00DC6BC1" w:rsidRPr="000159A7">
        <w:rPr>
          <w:rFonts w:ascii="Arial" w:hAnsi="Arial" w:cs="Arial"/>
          <w:sz w:val="24"/>
          <w:szCs w:val="24"/>
        </w:rPr>
        <w:t>hange plastic apron and gloves and perform hand hygiene between contacts with patients</w:t>
      </w:r>
      <w:r>
        <w:rPr>
          <w:rFonts w:ascii="Arial" w:hAnsi="Arial" w:cs="Arial"/>
          <w:sz w:val="24"/>
          <w:szCs w:val="24"/>
        </w:rPr>
        <w:t>.</w:t>
      </w:r>
      <w:r w:rsidR="00DC6BC1" w:rsidRPr="000159A7">
        <w:rPr>
          <w:rFonts w:ascii="Arial" w:hAnsi="Arial" w:cs="Arial"/>
          <w:sz w:val="24"/>
          <w:szCs w:val="24"/>
        </w:rPr>
        <w:t xml:space="preserve"> </w:t>
      </w:r>
    </w:p>
    <w:p w:rsidR="00DC6BC1" w:rsidRPr="000159A7" w:rsidRDefault="00DC6BC1" w:rsidP="00DC6BC1">
      <w:pPr>
        <w:rPr>
          <w:rFonts w:ascii="Arial" w:hAnsi="Arial" w:cs="Arial"/>
          <w:sz w:val="24"/>
          <w:szCs w:val="24"/>
        </w:rPr>
      </w:pPr>
    </w:p>
    <w:p w:rsidR="00DC6BC1" w:rsidRPr="000159A7" w:rsidRDefault="00DC6BC1" w:rsidP="00DC6BC1">
      <w:pPr>
        <w:rPr>
          <w:rFonts w:ascii="Arial" w:hAnsi="Arial" w:cs="Arial"/>
          <w:sz w:val="24"/>
          <w:szCs w:val="24"/>
        </w:rPr>
      </w:pPr>
      <w:r w:rsidRPr="000159A7">
        <w:rPr>
          <w:rFonts w:ascii="Arial" w:hAnsi="Arial" w:cs="Arial"/>
          <w:b/>
          <w:bCs/>
          <w:sz w:val="24"/>
          <w:szCs w:val="24"/>
        </w:rPr>
        <w:t>Patient care equipment:</w:t>
      </w:r>
      <w:r w:rsidRPr="000159A7">
        <w:rPr>
          <w:rFonts w:ascii="Arial" w:hAnsi="Arial" w:cs="Arial"/>
          <w:sz w:val="24"/>
          <w:szCs w:val="24"/>
        </w:rPr>
        <w:t xml:space="preserve"> </w:t>
      </w:r>
    </w:p>
    <w:p w:rsidR="00DC6BC1" w:rsidRPr="001A0787" w:rsidRDefault="001A0787" w:rsidP="001A0787">
      <w:pPr>
        <w:pStyle w:val="ListParagraph"/>
        <w:numPr>
          <w:ilvl w:val="0"/>
          <w:numId w:val="3"/>
        </w:numPr>
        <w:rPr>
          <w:rFonts w:ascii="Arial" w:hAnsi="Arial" w:cs="Arial"/>
          <w:sz w:val="24"/>
          <w:szCs w:val="24"/>
        </w:rPr>
      </w:pPr>
      <w:r>
        <w:rPr>
          <w:rFonts w:ascii="Arial" w:hAnsi="Arial" w:cs="Arial"/>
          <w:sz w:val="24"/>
          <w:szCs w:val="24"/>
        </w:rPr>
        <w:t>W</w:t>
      </w:r>
      <w:r w:rsidR="00DC6BC1" w:rsidRPr="001A0787">
        <w:rPr>
          <w:rFonts w:ascii="Arial" w:hAnsi="Arial" w:cs="Arial"/>
          <w:sz w:val="24"/>
          <w:szCs w:val="24"/>
        </w:rPr>
        <w:t>here reusable equipment cannot be dedicated to individual patients (e</w:t>
      </w:r>
      <w:r>
        <w:rPr>
          <w:rFonts w:ascii="Arial" w:hAnsi="Arial" w:cs="Arial"/>
          <w:sz w:val="24"/>
          <w:szCs w:val="24"/>
        </w:rPr>
        <w:t>.</w:t>
      </w:r>
      <w:r w:rsidR="00DC6BC1" w:rsidRPr="001A0787">
        <w:rPr>
          <w:rFonts w:ascii="Arial" w:hAnsi="Arial" w:cs="Arial"/>
          <w:sz w:val="24"/>
          <w:szCs w:val="24"/>
        </w:rPr>
        <w:t>g</w:t>
      </w:r>
      <w:r>
        <w:rPr>
          <w:rFonts w:ascii="Arial" w:hAnsi="Arial" w:cs="Arial"/>
          <w:sz w:val="24"/>
          <w:szCs w:val="24"/>
        </w:rPr>
        <w:t>.</w:t>
      </w:r>
      <w:r w:rsidR="00DC6BC1" w:rsidRPr="001A0787">
        <w:rPr>
          <w:rFonts w:ascii="Arial" w:hAnsi="Arial" w:cs="Arial"/>
          <w:sz w:val="24"/>
          <w:szCs w:val="24"/>
        </w:rPr>
        <w:t xml:space="preserve"> spirometry equipment), these must be cleaned immediately after patient use and between each patient. Follow local decontamination policy and equipment specific manufacturers’ instructions</w:t>
      </w:r>
      <w:r>
        <w:rPr>
          <w:rFonts w:ascii="Arial" w:hAnsi="Arial" w:cs="Arial"/>
          <w:sz w:val="24"/>
          <w:szCs w:val="24"/>
        </w:rPr>
        <w:t>.</w:t>
      </w:r>
    </w:p>
    <w:p w:rsidR="00DC6BC1" w:rsidRPr="000159A7" w:rsidRDefault="00DC6BC1" w:rsidP="00DC6BC1">
      <w:pPr>
        <w:rPr>
          <w:rFonts w:ascii="Arial" w:hAnsi="Arial" w:cs="Arial"/>
          <w:sz w:val="24"/>
          <w:szCs w:val="24"/>
        </w:rPr>
      </w:pPr>
    </w:p>
    <w:p w:rsidR="00DC6BC1" w:rsidRPr="000159A7" w:rsidRDefault="00DC6BC1" w:rsidP="00DC6BC1">
      <w:pPr>
        <w:rPr>
          <w:rFonts w:ascii="Arial" w:hAnsi="Arial" w:cs="Arial"/>
          <w:sz w:val="24"/>
          <w:szCs w:val="24"/>
        </w:rPr>
      </w:pPr>
      <w:r w:rsidRPr="000159A7">
        <w:rPr>
          <w:rFonts w:ascii="Arial" w:hAnsi="Arial" w:cs="Arial"/>
          <w:b/>
          <w:bCs/>
          <w:sz w:val="24"/>
          <w:szCs w:val="24"/>
        </w:rPr>
        <w:t>Environmental measures:</w:t>
      </w:r>
      <w:r w:rsidRPr="000159A7">
        <w:rPr>
          <w:rFonts w:ascii="Arial" w:hAnsi="Arial" w:cs="Arial"/>
          <w:sz w:val="24"/>
          <w:szCs w:val="24"/>
        </w:rPr>
        <w:t xml:space="preserve"> </w:t>
      </w:r>
    </w:p>
    <w:p w:rsidR="00DC6BC1" w:rsidRPr="001A0787" w:rsidRDefault="001A0787" w:rsidP="001A0787">
      <w:pPr>
        <w:pStyle w:val="ListParagraph"/>
        <w:numPr>
          <w:ilvl w:val="0"/>
          <w:numId w:val="3"/>
        </w:numPr>
        <w:rPr>
          <w:rFonts w:ascii="Arial" w:hAnsi="Arial" w:cs="Arial"/>
          <w:sz w:val="24"/>
          <w:szCs w:val="24"/>
        </w:rPr>
      </w:pPr>
      <w:r>
        <w:rPr>
          <w:rFonts w:ascii="Arial" w:hAnsi="Arial" w:cs="Arial"/>
          <w:sz w:val="24"/>
          <w:szCs w:val="24"/>
        </w:rPr>
        <w:t>K</w:t>
      </w:r>
      <w:r w:rsidR="00DC6BC1" w:rsidRPr="001A0787">
        <w:rPr>
          <w:rFonts w:ascii="Arial" w:hAnsi="Arial" w:cs="Arial"/>
          <w:sz w:val="24"/>
          <w:szCs w:val="24"/>
        </w:rPr>
        <w:t>eep consulting rooms/isolation facilities environment clean and clutter free</w:t>
      </w:r>
      <w:r>
        <w:rPr>
          <w:rFonts w:ascii="Arial" w:hAnsi="Arial" w:cs="Arial"/>
          <w:sz w:val="24"/>
          <w:szCs w:val="24"/>
        </w:rPr>
        <w:t>.</w:t>
      </w:r>
      <w:r w:rsidR="00DC6BC1" w:rsidRPr="001A0787">
        <w:rPr>
          <w:rFonts w:ascii="Arial" w:hAnsi="Arial" w:cs="Arial"/>
          <w:sz w:val="24"/>
          <w:szCs w:val="24"/>
        </w:rPr>
        <w:t xml:space="preserve"> </w:t>
      </w:r>
    </w:p>
    <w:p w:rsidR="00DC6BC1" w:rsidRPr="001A0787" w:rsidRDefault="001A0787" w:rsidP="001A0787">
      <w:pPr>
        <w:pStyle w:val="ListParagraph"/>
        <w:numPr>
          <w:ilvl w:val="0"/>
          <w:numId w:val="3"/>
        </w:numPr>
        <w:rPr>
          <w:rFonts w:ascii="Arial" w:hAnsi="Arial" w:cs="Arial"/>
          <w:sz w:val="24"/>
          <w:szCs w:val="24"/>
        </w:rPr>
      </w:pPr>
      <w:r>
        <w:rPr>
          <w:rFonts w:ascii="Arial" w:hAnsi="Arial" w:cs="Arial"/>
          <w:sz w:val="24"/>
          <w:szCs w:val="24"/>
        </w:rPr>
        <w:t>U</w:t>
      </w:r>
      <w:r w:rsidR="00DC6BC1" w:rsidRPr="001A0787">
        <w:rPr>
          <w:rFonts w:ascii="Arial" w:hAnsi="Arial" w:cs="Arial"/>
          <w:sz w:val="24"/>
          <w:szCs w:val="24"/>
        </w:rPr>
        <w:t>se disposable cleaning materials in accordance with local policy</w:t>
      </w:r>
      <w:r>
        <w:rPr>
          <w:rFonts w:ascii="Arial" w:hAnsi="Arial" w:cs="Arial"/>
          <w:sz w:val="24"/>
          <w:szCs w:val="24"/>
        </w:rPr>
        <w:t>.</w:t>
      </w:r>
      <w:r w:rsidR="00DC6BC1" w:rsidRPr="001A0787">
        <w:rPr>
          <w:rFonts w:ascii="Arial" w:hAnsi="Arial" w:cs="Arial"/>
          <w:sz w:val="24"/>
          <w:szCs w:val="24"/>
        </w:rPr>
        <w:t xml:space="preserve"> </w:t>
      </w:r>
    </w:p>
    <w:p w:rsidR="00DC6BC1" w:rsidRDefault="001A0787" w:rsidP="001A0787">
      <w:pPr>
        <w:pStyle w:val="ListParagraph"/>
        <w:numPr>
          <w:ilvl w:val="0"/>
          <w:numId w:val="3"/>
        </w:numPr>
        <w:rPr>
          <w:rFonts w:ascii="Arial" w:hAnsi="Arial" w:cs="Arial"/>
          <w:sz w:val="24"/>
          <w:szCs w:val="24"/>
        </w:rPr>
      </w:pPr>
      <w:r>
        <w:rPr>
          <w:rFonts w:ascii="Arial" w:hAnsi="Arial" w:cs="Arial"/>
          <w:sz w:val="24"/>
          <w:szCs w:val="24"/>
        </w:rPr>
        <w:t>Carry out a surface</w:t>
      </w:r>
      <w:r w:rsidR="00DC6BC1" w:rsidRPr="001A0787">
        <w:rPr>
          <w:rFonts w:ascii="Arial" w:hAnsi="Arial" w:cs="Arial"/>
          <w:sz w:val="24"/>
          <w:szCs w:val="24"/>
        </w:rPr>
        <w:t xml:space="preserve"> clean after the consultation, </w:t>
      </w:r>
      <w:r>
        <w:rPr>
          <w:rFonts w:ascii="Arial" w:hAnsi="Arial" w:cs="Arial"/>
          <w:sz w:val="24"/>
          <w:szCs w:val="24"/>
        </w:rPr>
        <w:t>by decontaminating the patient furniture, clinical surfaces and medical equipment following</w:t>
      </w:r>
      <w:r w:rsidR="00DC6BC1" w:rsidRPr="001A0787">
        <w:rPr>
          <w:rFonts w:ascii="Arial" w:hAnsi="Arial" w:cs="Arial"/>
          <w:sz w:val="24"/>
          <w:szCs w:val="24"/>
        </w:rPr>
        <w:t xml:space="preserve"> local </w:t>
      </w:r>
      <w:r w:rsidR="00DC6BC1" w:rsidRPr="001A0787">
        <w:rPr>
          <w:rFonts w:ascii="Arial" w:hAnsi="Arial" w:cs="Arial"/>
          <w:sz w:val="24"/>
          <w:szCs w:val="24"/>
        </w:rPr>
        <w:lastRenderedPageBreak/>
        <w:t>infection prevention and c</w:t>
      </w:r>
      <w:r>
        <w:rPr>
          <w:rFonts w:ascii="Arial" w:hAnsi="Arial" w:cs="Arial"/>
          <w:sz w:val="24"/>
          <w:szCs w:val="24"/>
        </w:rPr>
        <w:t>ontrol policy on medical equipment and environmental</w:t>
      </w:r>
      <w:r w:rsidR="00DC6BC1" w:rsidRPr="001A0787">
        <w:rPr>
          <w:rFonts w:ascii="Arial" w:hAnsi="Arial" w:cs="Arial"/>
          <w:sz w:val="24"/>
          <w:szCs w:val="24"/>
        </w:rPr>
        <w:t xml:space="preserve"> decontamination.</w:t>
      </w:r>
    </w:p>
    <w:p w:rsidR="001A0787" w:rsidRPr="001A0787" w:rsidRDefault="001A0787" w:rsidP="001A0787">
      <w:pPr>
        <w:pStyle w:val="ListParagraph"/>
        <w:numPr>
          <w:ilvl w:val="0"/>
          <w:numId w:val="3"/>
        </w:numPr>
        <w:rPr>
          <w:rFonts w:ascii="Arial" w:hAnsi="Arial" w:cs="Arial"/>
          <w:sz w:val="24"/>
          <w:szCs w:val="24"/>
        </w:rPr>
      </w:pPr>
      <w:r>
        <w:rPr>
          <w:rFonts w:ascii="Arial" w:hAnsi="Arial" w:cs="Arial"/>
          <w:sz w:val="24"/>
          <w:szCs w:val="24"/>
        </w:rPr>
        <w:t>Consider removing privacy curtains in the isolation</w:t>
      </w:r>
      <w:r w:rsidR="00A30B00">
        <w:rPr>
          <w:rFonts w:ascii="Arial" w:hAnsi="Arial" w:cs="Arial"/>
          <w:sz w:val="24"/>
          <w:szCs w:val="24"/>
        </w:rPr>
        <w:t>/consulting</w:t>
      </w:r>
      <w:r>
        <w:rPr>
          <w:rFonts w:ascii="Arial" w:hAnsi="Arial" w:cs="Arial"/>
          <w:sz w:val="24"/>
          <w:szCs w:val="24"/>
        </w:rPr>
        <w:t xml:space="preserve"> room to avoid the need of removal af</w:t>
      </w:r>
      <w:r w:rsidR="00A30B00">
        <w:rPr>
          <w:rFonts w:ascii="Arial" w:hAnsi="Arial" w:cs="Arial"/>
          <w:sz w:val="24"/>
          <w:szCs w:val="24"/>
        </w:rPr>
        <w:t xml:space="preserve">ter each consultation of an infectious patient. </w:t>
      </w:r>
    </w:p>
    <w:p w:rsidR="00DC6BC1" w:rsidRPr="000159A7" w:rsidRDefault="00DC6BC1" w:rsidP="00DC6BC1">
      <w:pPr>
        <w:rPr>
          <w:rFonts w:ascii="Arial" w:hAnsi="Arial" w:cs="Arial"/>
          <w:sz w:val="24"/>
          <w:szCs w:val="24"/>
        </w:rPr>
      </w:pPr>
    </w:p>
    <w:p w:rsidR="00DC6BC1" w:rsidRPr="000159A7" w:rsidRDefault="00DC6BC1" w:rsidP="00DC6BC1">
      <w:pPr>
        <w:rPr>
          <w:rFonts w:ascii="Arial" w:hAnsi="Arial" w:cs="Arial"/>
          <w:sz w:val="24"/>
          <w:szCs w:val="24"/>
        </w:rPr>
      </w:pPr>
      <w:r w:rsidRPr="000159A7">
        <w:rPr>
          <w:rFonts w:ascii="Arial" w:hAnsi="Arial" w:cs="Arial"/>
          <w:sz w:val="24"/>
          <w:szCs w:val="24"/>
        </w:rPr>
        <w:t>The incubation period - the delay between infection and the appearance of symptoms - is short at about 3 to 5 days.</w:t>
      </w:r>
    </w:p>
    <w:p w:rsidR="00DC6BC1" w:rsidRPr="000159A7" w:rsidRDefault="00DC6BC1" w:rsidP="00DC6BC1">
      <w:pPr>
        <w:rPr>
          <w:rFonts w:ascii="Arial" w:hAnsi="Arial" w:cs="Arial"/>
          <w:sz w:val="24"/>
          <w:szCs w:val="24"/>
        </w:rPr>
      </w:pPr>
    </w:p>
    <w:p w:rsidR="00DC6BC1" w:rsidRPr="000159A7" w:rsidRDefault="00DC6BC1" w:rsidP="00DC6BC1">
      <w:pPr>
        <w:rPr>
          <w:rFonts w:ascii="Arial" w:hAnsi="Arial" w:cs="Arial"/>
          <w:sz w:val="24"/>
          <w:szCs w:val="24"/>
        </w:rPr>
      </w:pPr>
      <w:r w:rsidRPr="000159A7">
        <w:rPr>
          <w:rFonts w:ascii="Arial" w:hAnsi="Arial" w:cs="Arial"/>
          <w:sz w:val="24"/>
          <w:szCs w:val="24"/>
        </w:rPr>
        <w:t xml:space="preserve">For more information see - </w:t>
      </w:r>
    </w:p>
    <w:p w:rsidR="00DC6BC1" w:rsidRDefault="00B10BE2" w:rsidP="00DC6BC1">
      <w:pPr>
        <w:rPr>
          <w:rFonts w:ascii="Arial" w:hAnsi="Arial" w:cs="Arial"/>
          <w:sz w:val="24"/>
          <w:szCs w:val="24"/>
        </w:rPr>
      </w:pPr>
      <w:hyperlink r:id="rId9" w:history="1">
        <w:r w:rsidR="00DC6BC1" w:rsidRPr="000159A7">
          <w:rPr>
            <w:rStyle w:val="Hyperlink"/>
            <w:rFonts w:ascii="Arial" w:hAnsi="Arial" w:cs="Arial"/>
            <w:sz w:val="24"/>
            <w:szCs w:val="24"/>
          </w:rPr>
          <w:t>Respiratory syncytial virus (RSV): guidance, data and analysis - GOV.UK (www.gov.uk)</w:t>
        </w:r>
      </w:hyperlink>
    </w:p>
    <w:p w:rsidR="00A30B00" w:rsidRPr="000159A7" w:rsidRDefault="00A30B00" w:rsidP="00DC6BC1">
      <w:pPr>
        <w:rPr>
          <w:rFonts w:ascii="Arial" w:hAnsi="Arial" w:cs="Arial"/>
          <w:sz w:val="24"/>
          <w:szCs w:val="24"/>
        </w:rPr>
      </w:pPr>
    </w:p>
    <w:p w:rsidR="00DC6BC1" w:rsidRPr="000159A7" w:rsidRDefault="00B10BE2" w:rsidP="00DC6BC1">
      <w:pPr>
        <w:rPr>
          <w:rFonts w:ascii="Arial" w:hAnsi="Arial" w:cs="Arial"/>
          <w:color w:val="1F497D"/>
          <w:sz w:val="24"/>
          <w:szCs w:val="24"/>
        </w:rPr>
      </w:pPr>
      <w:hyperlink r:id="rId10" w:history="1">
        <w:r w:rsidR="00DC6BC1" w:rsidRPr="000159A7">
          <w:rPr>
            <w:rStyle w:val="Hyperlink"/>
            <w:rFonts w:ascii="Arial" w:hAnsi="Arial" w:cs="Arial"/>
            <w:sz w:val="24"/>
            <w:szCs w:val="24"/>
          </w:rPr>
          <w:t>Bronchiolitis - Causes - NHS (www.nhs.uk)</w:t>
        </w:r>
      </w:hyperlink>
    </w:p>
    <w:p w:rsidR="00DC6BC1" w:rsidRPr="000159A7" w:rsidRDefault="00DC6BC1" w:rsidP="00DC6BC1">
      <w:pPr>
        <w:rPr>
          <w:rFonts w:ascii="Arial" w:hAnsi="Arial" w:cs="Arial"/>
          <w:color w:val="1F497D"/>
          <w:sz w:val="24"/>
          <w:szCs w:val="24"/>
        </w:rPr>
      </w:pPr>
    </w:p>
    <w:p w:rsidR="006D4365" w:rsidRPr="000159A7" w:rsidRDefault="00B10BE2">
      <w:pPr>
        <w:rPr>
          <w:rFonts w:ascii="Arial" w:hAnsi="Arial" w:cs="Arial"/>
          <w:sz w:val="24"/>
          <w:szCs w:val="24"/>
        </w:rPr>
      </w:pPr>
    </w:p>
    <w:sectPr w:rsidR="006D4365" w:rsidRPr="000159A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9A7" w:rsidRDefault="000159A7" w:rsidP="000159A7">
      <w:r>
        <w:separator/>
      </w:r>
    </w:p>
  </w:endnote>
  <w:endnote w:type="continuationSeparator" w:id="0">
    <w:p w:rsidR="000159A7" w:rsidRDefault="000159A7" w:rsidP="00015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A7" w:rsidRPr="000159A7" w:rsidRDefault="0024702F">
    <w:pPr>
      <w:pStyle w:val="Footer"/>
      <w:pBdr>
        <w:top w:val="thinThickSmallGap" w:sz="24" w:space="1" w:color="622423" w:themeColor="accent2" w:themeShade="7F"/>
      </w:pBdr>
      <w:rPr>
        <w:rFonts w:ascii="Arial" w:eastAsiaTheme="majorEastAsia" w:hAnsi="Arial" w:cs="Arial"/>
      </w:rPr>
    </w:pPr>
    <w:r>
      <w:rPr>
        <w:rFonts w:ascii="Arial" w:eastAsiaTheme="majorEastAsia" w:hAnsi="Arial" w:cs="Arial"/>
      </w:rPr>
      <w:t xml:space="preserve">RSV IP&amp;C Procedures in Primary Care. </w:t>
    </w:r>
    <w:r w:rsidR="000159A7" w:rsidRPr="000159A7">
      <w:rPr>
        <w:rFonts w:ascii="Arial" w:eastAsiaTheme="majorEastAsia" w:hAnsi="Arial" w:cs="Arial"/>
      </w:rPr>
      <w:t>Somerset CCG IP&amp;C Team, June 2021</w:t>
    </w:r>
    <w:r w:rsidR="00034901">
      <w:rPr>
        <w:rFonts w:ascii="Arial" w:eastAsiaTheme="majorEastAsia" w:hAnsi="Arial" w:cs="Arial"/>
      </w:rPr>
      <w:t>.V2</w:t>
    </w:r>
    <w:r w:rsidR="000159A7" w:rsidRPr="000159A7">
      <w:rPr>
        <w:rFonts w:ascii="Arial" w:eastAsiaTheme="majorEastAsia" w:hAnsi="Arial" w:cs="Arial"/>
      </w:rPr>
      <w:ptab w:relativeTo="margin" w:alignment="right" w:leader="none"/>
    </w:r>
    <w:r w:rsidR="000159A7" w:rsidRPr="000159A7">
      <w:rPr>
        <w:rFonts w:ascii="Arial" w:eastAsiaTheme="majorEastAsia" w:hAnsi="Arial" w:cs="Arial"/>
      </w:rPr>
      <w:t xml:space="preserve">Page </w:t>
    </w:r>
    <w:r w:rsidR="000159A7" w:rsidRPr="000159A7">
      <w:rPr>
        <w:rFonts w:ascii="Arial" w:eastAsiaTheme="minorEastAsia" w:hAnsi="Arial" w:cs="Arial"/>
      </w:rPr>
      <w:fldChar w:fldCharType="begin"/>
    </w:r>
    <w:r w:rsidR="000159A7" w:rsidRPr="000159A7">
      <w:rPr>
        <w:rFonts w:ascii="Arial" w:hAnsi="Arial" w:cs="Arial"/>
      </w:rPr>
      <w:instrText xml:space="preserve"> PAGE   \* MERGEFORMAT </w:instrText>
    </w:r>
    <w:r w:rsidR="000159A7" w:rsidRPr="000159A7">
      <w:rPr>
        <w:rFonts w:ascii="Arial" w:eastAsiaTheme="minorEastAsia" w:hAnsi="Arial" w:cs="Arial"/>
      </w:rPr>
      <w:fldChar w:fldCharType="separate"/>
    </w:r>
    <w:r w:rsidR="00B10BE2" w:rsidRPr="00B10BE2">
      <w:rPr>
        <w:rFonts w:ascii="Arial" w:eastAsiaTheme="majorEastAsia" w:hAnsi="Arial" w:cs="Arial"/>
        <w:noProof/>
      </w:rPr>
      <w:t>2</w:t>
    </w:r>
    <w:r w:rsidR="000159A7" w:rsidRPr="000159A7">
      <w:rPr>
        <w:rFonts w:ascii="Arial" w:eastAsiaTheme="majorEastAsia" w:hAnsi="Arial" w:cs="Arial"/>
        <w:noProof/>
      </w:rPr>
      <w:fldChar w:fldCharType="end"/>
    </w:r>
  </w:p>
  <w:p w:rsidR="000159A7" w:rsidRPr="000159A7" w:rsidRDefault="000159A7">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9A7" w:rsidRDefault="000159A7" w:rsidP="000159A7">
      <w:r>
        <w:separator/>
      </w:r>
    </w:p>
  </w:footnote>
  <w:footnote w:type="continuationSeparator" w:id="0">
    <w:p w:rsidR="000159A7" w:rsidRDefault="000159A7" w:rsidP="00015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A7" w:rsidRDefault="000159A7" w:rsidP="000159A7">
    <w:pPr>
      <w:pStyle w:val="Header"/>
      <w:tabs>
        <w:tab w:val="clear" w:pos="4513"/>
      </w:tabs>
    </w:pPr>
    <w:r w:rsidRPr="00A30B00">
      <w:rPr>
        <w:rFonts w:ascii="Arial" w:hAnsi="Arial" w:cs="Arial"/>
        <w:b/>
        <w:sz w:val="28"/>
        <w:szCs w:val="28"/>
      </w:rPr>
      <w:t>Respiratory Syncytial Virus (RSV)</w:t>
    </w:r>
    <w:r>
      <w:rPr>
        <w:b/>
      </w:rPr>
      <w:t xml:space="preserve"> </w:t>
    </w:r>
    <w:r>
      <w:tab/>
    </w:r>
    <w:r>
      <w:rPr>
        <w:noProof/>
        <w:lang w:eastAsia="en-GB"/>
      </w:rPr>
      <w:drawing>
        <wp:inline distT="0" distB="0" distL="0" distR="0" wp14:anchorId="43966670" wp14:editId="7BE4B83E">
          <wp:extent cx="1351366" cy="546100"/>
          <wp:effectExtent l="0" t="0" r="1270" b="6350"/>
          <wp:docPr id="1" name="Picture 1" descr="Homepage - Somerset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page - Somerset CC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366" cy="546100"/>
                  </a:xfrm>
                  <a:prstGeom prst="rect">
                    <a:avLst/>
                  </a:prstGeom>
                  <a:noFill/>
                  <a:ln>
                    <a:noFill/>
                  </a:ln>
                </pic:spPr>
              </pic:pic>
            </a:graphicData>
          </a:graphic>
        </wp:inline>
      </w:drawing>
    </w:r>
  </w:p>
  <w:p w:rsidR="000159A7" w:rsidRDefault="00015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A2A3F"/>
    <w:multiLevelType w:val="hybridMultilevel"/>
    <w:tmpl w:val="CA826F10"/>
    <w:lvl w:ilvl="0" w:tplc="55BED2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1A429B"/>
    <w:multiLevelType w:val="hybridMultilevel"/>
    <w:tmpl w:val="0F8835F8"/>
    <w:lvl w:ilvl="0" w:tplc="55BED2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EC61E9"/>
    <w:multiLevelType w:val="hybridMultilevel"/>
    <w:tmpl w:val="0822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1C6B85"/>
    <w:multiLevelType w:val="hybridMultilevel"/>
    <w:tmpl w:val="3E36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E26556"/>
    <w:multiLevelType w:val="hybridMultilevel"/>
    <w:tmpl w:val="A5682C74"/>
    <w:lvl w:ilvl="0" w:tplc="55BED26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01C6F"/>
    <w:multiLevelType w:val="hybridMultilevel"/>
    <w:tmpl w:val="C6568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C99417E"/>
    <w:multiLevelType w:val="hybridMultilevel"/>
    <w:tmpl w:val="78804818"/>
    <w:lvl w:ilvl="0" w:tplc="55BED2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C1"/>
    <w:rsid w:val="000159A7"/>
    <w:rsid w:val="00034901"/>
    <w:rsid w:val="001A0787"/>
    <w:rsid w:val="0024702F"/>
    <w:rsid w:val="007A50F6"/>
    <w:rsid w:val="00874D0D"/>
    <w:rsid w:val="008C5AA3"/>
    <w:rsid w:val="00A30B00"/>
    <w:rsid w:val="00B10BE2"/>
    <w:rsid w:val="00D13A76"/>
    <w:rsid w:val="00DC6BC1"/>
    <w:rsid w:val="00E85D36"/>
    <w:rsid w:val="00F36A16"/>
    <w:rsid w:val="00FD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C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BC1"/>
    <w:rPr>
      <w:color w:val="0000FF"/>
      <w:u w:val="single"/>
    </w:rPr>
  </w:style>
  <w:style w:type="paragraph" w:styleId="ListParagraph">
    <w:name w:val="List Paragraph"/>
    <w:basedOn w:val="Normal"/>
    <w:uiPriority w:val="34"/>
    <w:qFormat/>
    <w:rsid w:val="00DC6BC1"/>
    <w:pPr>
      <w:ind w:left="720"/>
      <w:contextualSpacing/>
    </w:pPr>
  </w:style>
  <w:style w:type="character" w:styleId="FollowedHyperlink">
    <w:name w:val="FollowedHyperlink"/>
    <w:basedOn w:val="DefaultParagraphFont"/>
    <w:uiPriority w:val="99"/>
    <w:semiHidden/>
    <w:unhideWhenUsed/>
    <w:rsid w:val="00F36A16"/>
    <w:rPr>
      <w:color w:val="800080" w:themeColor="followedHyperlink"/>
      <w:u w:val="single"/>
    </w:rPr>
  </w:style>
  <w:style w:type="paragraph" w:styleId="Header">
    <w:name w:val="header"/>
    <w:basedOn w:val="Normal"/>
    <w:link w:val="HeaderChar"/>
    <w:uiPriority w:val="99"/>
    <w:unhideWhenUsed/>
    <w:rsid w:val="000159A7"/>
    <w:pPr>
      <w:tabs>
        <w:tab w:val="center" w:pos="4513"/>
        <w:tab w:val="right" w:pos="9026"/>
      </w:tabs>
    </w:pPr>
  </w:style>
  <w:style w:type="character" w:customStyle="1" w:styleId="HeaderChar">
    <w:name w:val="Header Char"/>
    <w:basedOn w:val="DefaultParagraphFont"/>
    <w:link w:val="Header"/>
    <w:uiPriority w:val="99"/>
    <w:rsid w:val="000159A7"/>
    <w:rPr>
      <w:rFonts w:ascii="Calibri" w:hAnsi="Calibri" w:cs="Calibri"/>
    </w:rPr>
  </w:style>
  <w:style w:type="paragraph" w:styleId="Footer">
    <w:name w:val="footer"/>
    <w:basedOn w:val="Normal"/>
    <w:link w:val="FooterChar"/>
    <w:uiPriority w:val="99"/>
    <w:unhideWhenUsed/>
    <w:rsid w:val="000159A7"/>
    <w:pPr>
      <w:tabs>
        <w:tab w:val="center" w:pos="4513"/>
        <w:tab w:val="right" w:pos="9026"/>
      </w:tabs>
    </w:pPr>
  </w:style>
  <w:style w:type="character" w:customStyle="1" w:styleId="FooterChar">
    <w:name w:val="Footer Char"/>
    <w:basedOn w:val="DefaultParagraphFont"/>
    <w:link w:val="Footer"/>
    <w:uiPriority w:val="99"/>
    <w:rsid w:val="000159A7"/>
    <w:rPr>
      <w:rFonts w:ascii="Calibri" w:hAnsi="Calibri" w:cs="Calibri"/>
    </w:rPr>
  </w:style>
  <w:style w:type="paragraph" w:styleId="BalloonText">
    <w:name w:val="Balloon Text"/>
    <w:basedOn w:val="Normal"/>
    <w:link w:val="BalloonTextChar"/>
    <w:uiPriority w:val="99"/>
    <w:semiHidden/>
    <w:unhideWhenUsed/>
    <w:rsid w:val="000159A7"/>
    <w:rPr>
      <w:rFonts w:ascii="Tahoma" w:hAnsi="Tahoma" w:cs="Tahoma"/>
      <w:sz w:val="16"/>
      <w:szCs w:val="16"/>
    </w:rPr>
  </w:style>
  <w:style w:type="character" w:customStyle="1" w:styleId="BalloonTextChar">
    <w:name w:val="Balloon Text Char"/>
    <w:basedOn w:val="DefaultParagraphFont"/>
    <w:link w:val="BalloonText"/>
    <w:uiPriority w:val="99"/>
    <w:semiHidden/>
    <w:rsid w:val="000159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BC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BC1"/>
    <w:rPr>
      <w:color w:val="0000FF"/>
      <w:u w:val="single"/>
    </w:rPr>
  </w:style>
  <w:style w:type="paragraph" w:styleId="ListParagraph">
    <w:name w:val="List Paragraph"/>
    <w:basedOn w:val="Normal"/>
    <w:uiPriority w:val="34"/>
    <w:qFormat/>
    <w:rsid w:val="00DC6BC1"/>
    <w:pPr>
      <w:ind w:left="720"/>
      <w:contextualSpacing/>
    </w:pPr>
  </w:style>
  <w:style w:type="character" w:styleId="FollowedHyperlink">
    <w:name w:val="FollowedHyperlink"/>
    <w:basedOn w:val="DefaultParagraphFont"/>
    <w:uiPriority w:val="99"/>
    <w:semiHidden/>
    <w:unhideWhenUsed/>
    <w:rsid w:val="00F36A16"/>
    <w:rPr>
      <w:color w:val="800080" w:themeColor="followedHyperlink"/>
      <w:u w:val="single"/>
    </w:rPr>
  </w:style>
  <w:style w:type="paragraph" w:styleId="Header">
    <w:name w:val="header"/>
    <w:basedOn w:val="Normal"/>
    <w:link w:val="HeaderChar"/>
    <w:uiPriority w:val="99"/>
    <w:unhideWhenUsed/>
    <w:rsid w:val="000159A7"/>
    <w:pPr>
      <w:tabs>
        <w:tab w:val="center" w:pos="4513"/>
        <w:tab w:val="right" w:pos="9026"/>
      </w:tabs>
    </w:pPr>
  </w:style>
  <w:style w:type="character" w:customStyle="1" w:styleId="HeaderChar">
    <w:name w:val="Header Char"/>
    <w:basedOn w:val="DefaultParagraphFont"/>
    <w:link w:val="Header"/>
    <w:uiPriority w:val="99"/>
    <w:rsid w:val="000159A7"/>
    <w:rPr>
      <w:rFonts w:ascii="Calibri" w:hAnsi="Calibri" w:cs="Calibri"/>
    </w:rPr>
  </w:style>
  <w:style w:type="paragraph" w:styleId="Footer">
    <w:name w:val="footer"/>
    <w:basedOn w:val="Normal"/>
    <w:link w:val="FooterChar"/>
    <w:uiPriority w:val="99"/>
    <w:unhideWhenUsed/>
    <w:rsid w:val="000159A7"/>
    <w:pPr>
      <w:tabs>
        <w:tab w:val="center" w:pos="4513"/>
        <w:tab w:val="right" w:pos="9026"/>
      </w:tabs>
    </w:pPr>
  </w:style>
  <w:style w:type="character" w:customStyle="1" w:styleId="FooterChar">
    <w:name w:val="Footer Char"/>
    <w:basedOn w:val="DefaultParagraphFont"/>
    <w:link w:val="Footer"/>
    <w:uiPriority w:val="99"/>
    <w:rsid w:val="000159A7"/>
    <w:rPr>
      <w:rFonts w:ascii="Calibri" w:hAnsi="Calibri" w:cs="Calibri"/>
    </w:rPr>
  </w:style>
  <w:style w:type="paragraph" w:styleId="BalloonText">
    <w:name w:val="Balloon Text"/>
    <w:basedOn w:val="Normal"/>
    <w:link w:val="BalloonTextChar"/>
    <w:uiPriority w:val="99"/>
    <w:semiHidden/>
    <w:unhideWhenUsed/>
    <w:rsid w:val="000159A7"/>
    <w:rPr>
      <w:rFonts w:ascii="Tahoma" w:hAnsi="Tahoma" w:cs="Tahoma"/>
      <w:sz w:val="16"/>
      <w:szCs w:val="16"/>
    </w:rPr>
  </w:style>
  <w:style w:type="character" w:customStyle="1" w:styleId="BalloonTextChar">
    <w:name w:val="Balloon Text Char"/>
    <w:basedOn w:val="DefaultParagraphFont"/>
    <w:link w:val="BalloonText"/>
    <w:uiPriority w:val="99"/>
    <w:semiHidden/>
    <w:rsid w:val="00015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2945">
      <w:bodyDiv w:val="1"/>
      <w:marLeft w:val="0"/>
      <w:marRight w:val="0"/>
      <w:marTop w:val="0"/>
      <w:marBottom w:val="0"/>
      <w:divBdr>
        <w:top w:val="none" w:sz="0" w:space="0" w:color="auto"/>
        <w:left w:val="none" w:sz="0" w:space="0" w:color="auto"/>
        <w:bottom w:val="none" w:sz="0" w:space="0" w:color="auto"/>
        <w:right w:val="none" w:sz="0" w:space="0" w:color="auto"/>
      </w:divBdr>
    </w:div>
    <w:div w:id="7800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assets.publishing.service.gov.uk%2Fgovernment%2Fuploads%2Fsystem%2Fuploads%2Fattachment_data%2Ffile%2F585584%2FRTI_infection_control_guidance.pdf&amp;data=04%7C01%7CSammer.Tang%40phe.gov.uk%7C3ce81566a25a4582ce1b08d937e70deb%7Cee4e14994a354b2ead475f3cf9de8666%7C0%7C0%7C637602287889356680%7CUnknown%7CTWFpbGZsb3d8eyJWIjoiMC4wLjAwMDAiLCJQIjoiV2luMzIiLCJBTiI6Ik1haWwiLCJXVCI6Mn0%3D%7C1000&amp;sdata=XPlA5NaXNn2lJjV8AOAKJql9KPSFmif1oOylm9PNaNc%3D&amp;reserve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ur01.safelinks.protection.outlook.com/?url=https%3A%2F%2Fwww.nhs.uk%2Fconditions%2Fbronchiolitis%2Fcauses%2F&amp;data=04%7C01%7CSammer.Tang%40phe.gov.uk%7C3ce81566a25a4582ce1b08d937e70deb%7Cee4e14994a354b2ead475f3cf9de8666%7C0%7C0%7C637602287889376590%7CUnknown%7CTWFpbGZsb3d8eyJWIjoiMC4wLjAwMDAiLCJQIjoiV2luMzIiLCJBTiI6Ik1haWwiLCJXVCI6Mn0%3D%7C1000&amp;sdata=Q0g6HriRH4reFt25g6Kp2C2020paXMgzMUF2cCA6lFY%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gov.uk%2Fgovernment%2Fcollections%2Frespiratory-syncytial-virus-rsv-guidance-data-and-analysis&amp;data=04%7C01%7CSammer.Tang%40phe.gov.uk%7C3ce81566a25a4582ce1b08d937e70deb%7Cee4e14994a354b2ead475f3cf9de8666%7C0%7C0%7C637602287889366633%7CUnknown%7CTWFpbGZsb3d8eyJWIjoiMC4wLjAwMDAiLCJQIjoiV2luMzIiLCJBTiI6Ik1haWwiLCJXVCI6Mn0%3D%7C1000&amp;sdata=OtfywxZDE0QgKPiZUwl%2FR88TKtO1xqJxJZg9O9Iovws%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Bloomfield Julia</dc:creator>
  <cp:lastModifiedBy>Bloomfield Julia</cp:lastModifiedBy>
  <cp:revision>4</cp:revision>
  <dcterms:created xsi:type="dcterms:W3CDTF">2021-07-02T12:30:00Z</dcterms:created>
  <dcterms:modified xsi:type="dcterms:W3CDTF">2021-07-02T12:37:00Z</dcterms:modified>
</cp:coreProperties>
</file>