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93BDC" w14:textId="187FF876" w:rsidR="00933394" w:rsidRDefault="00933394" w:rsidP="00933394"/>
    <w:p w14:paraId="35F29B9B" w14:textId="77777777" w:rsidR="00222D63" w:rsidRDefault="00222D63" w:rsidP="007E2945">
      <w:pPr>
        <w:pStyle w:val="Heading2"/>
      </w:pPr>
    </w:p>
    <w:p w14:paraId="73C989EC" w14:textId="77777777" w:rsidR="00691464" w:rsidRPr="00761D71" w:rsidRDefault="00691464" w:rsidP="00691464">
      <w:pPr>
        <w:pStyle w:val="Heading1"/>
        <w:rPr>
          <w:sz w:val="32"/>
          <w:szCs w:val="32"/>
        </w:rPr>
      </w:pPr>
      <w:r w:rsidRPr="00761D71">
        <w:rPr>
          <w:sz w:val="32"/>
          <w:szCs w:val="32"/>
        </w:rPr>
        <w:t>P</w:t>
      </w:r>
      <w:r>
        <w:rPr>
          <w:sz w:val="32"/>
          <w:szCs w:val="32"/>
        </w:rPr>
        <w:t>rimary Care Training Hub (PCTH) population health</w:t>
      </w:r>
      <w:r w:rsidRPr="00761D71">
        <w:rPr>
          <w:sz w:val="32"/>
          <w:szCs w:val="32"/>
        </w:rPr>
        <w:t xml:space="preserve"> fellowship</w:t>
      </w:r>
    </w:p>
    <w:p w14:paraId="695C31C2" w14:textId="77777777" w:rsidR="00691464" w:rsidRDefault="00691464" w:rsidP="007E2945">
      <w:pPr>
        <w:pStyle w:val="Heading2"/>
      </w:pPr>
    </w:p>
    <w:p w14:paraId="0E129A59" w14:textId="10EDC801" w:rsidR="00D307EB" w:rsidRPr="00D307EB" w:rsidRDefault="00D307EB" w:rsidP="007E2945">
      <w:pPr>
        <w:pStyle w:val="Heading2"/>
      </w:pPr>
      <w:r>
        <w:t>The importance</w:t>
      </w:r>
      <w:r w:rsidR="00222D63">
        <w:t xml:space="preserve"> of population health and Public Health </w:t>
      </w:r>
      <w:r w:rsidR="0009135B">
        <w:t>(PH)</w:t>
      </w:r>
    </w:p>
    <w:p w14:paraId="7E2C8623" w14:textId="374D4CFE" w:rsidR="00E138A1" w:rsidRPr="00E138A1" w:rsidRDefault="0009135B" w:rsidP="00D307EB">
      <w:pPr>
        <w:pStyle w:val="BodyCopy"/>
        <w:jc w:val="both"/>
        <w:rPr>
          <w:sz w:val="24"/>
          <w:szCs w:val="24"/>
        </w:rPr>
      </w:pPr>
      <w:r>
        <w:rPr>
          <w:sz w:val="24"/>
          <w:szCs w:val="24"/>
        </w:rPr>
        <w:t xml:space="preserve">Reducing Health Inequalities is central to PH.  </w:t>
      </w:r>
      <w:r w:rsidR="00E138A1" w:rsidRPr="00E138A1">
        <w:rPr>
          <w:sz w:val="24"/>
          <w:szCs w:val="24"/>
        </w:rPr>
        <w:t>Contemporary healthcare is increasingly focused on optimising patient care and outcom</w:t>
      </w:r>
      <w:r w:rsidR="00222D63">
        <w:rPr>
          <w:sz w:val="24"/>
          <w:szCs w:val="24"/>
        </w:rPr>
        <w:t>es at the population level.  PH</w:t>
      </w:r>
      <w:r w:rsidR="00E138A1" w:rsidRPr="00E138A1">
        <w:rPr>
          <w:sz w:val="24"/>
          <w:szCs w:val="24"/>
        </w:rPr>
        <w:t xml:space="preserve"> and individualised healthcare are essential partners rathe</w:t>
      </w:r>
      <w:r w:rsidR="00222D63">
        <w:rPr>
          <w:sz w:val="24"/>
          <w:szCs w:val="24"/>
        </w:rPr>
        <w:t>r than concepts in conflict. PH</w:t>
      </w:r>
      <w:r w:rsidR="00E138A1" w:rsidRPr="00E138A1">
        <w:rPr>
          <w:sz w:val="24"/>
          <w:szCs w:val="24"/>
        </w:rPr>
        <w:t xml:space="preserve"> applies a broader and proactive view than traditional health care by extending the 1:1 individual approach to a targeted cohort of people (e.g. specific medical condition, community, age-group, etc.). It also adds the delivery of interventions such as public health, risk factor modification, health promotion and community engagement within the interaction of a patient an</w:t>
      </w:r>
      <w:r w:rsidR="00222D63">
        <w:rPr>
          <w:sz w:val="24"/>
          <w:szCs w:val="24"/>
        </w:rPr>
        <w:t>d a healthcare professional. PH</w:t>
      </w:r>
      <w:r w:rsidR="00E138A1" w:rsidRPr="00E138A1">
        <w:rPr>
          <w:sz w:val="24"/>
          <w:szCs w:val="24"/>
        </w:rPr>
        <w:t xml:space="preserve"> considers the determinants of health that fall beyond the immediate reach of the healthcare setting such as social circumstances, environmental exposures and behaviours. Chronic medical conditions such as obesity, diabetes mellitus and cardiovascular disease are suited to a population level approach. The vast majority of health determinants are associated with lifestyle, behaviours, social circumstances and environmental exposures, yet the focus is often aimed at medical care.</w:t>
      </w:r>
    </w:p>
    <w:p w14:paraId="515D9245" w14:textId="77777777" w:rsidR="00D307EB" w:rsidRDefault="00D307EB" w:rsidP="00D307EB">
      <w:pPr>
        <w:pStyle w:val="Heading2"/>
      </w:pPr>
    </w:p>
    <w:p w14:paraId="01D1BBD4" w14:textId="573F199B" w:rsidR="00D307EB" w:rsidRPr="00E138A1" w:rsidRDefault="00D307EB" w:rsidP="00FC7E4B">
      <w:pPr>
        <w:pStyle w:val="Heading2"/>
        <w:rPr>
          <w:sz w:val="24"/>
          <w:szCs w:val="24"/>
        </w:rPr>
      </w:pPr>
      <w:r>
        <w:t>Defining populations</w:t>
      </w:r>
    </w:p>
    <w:p w14:paraId="2AC623D4" w14:textId="3CA891BE" w:rsidR="00D307EB" w:rsidRDefault="00E138A1" w:rsidP="00E138A1">
      <w:pPr>
        <w:jc w:val="both"/>
      </w:pPr>
      <w:r w:rsidRPr="00E138A1">
        <w:t xml:space="preserve">Populations can be defined </w:t>
      </w:r>
      <w:r w:rsidR="0049397E">
        <w:t>by</w:t>
      </w:r>
      <w:r w:rsidRPr="00E138A1">
        <w:t xml:space="preserve"> various methods e.g. geographically, medical conditions, ethnicities, disease risk factors, etc.  Individuals can belong </w:t>
      </w:r>
      <w:r w:rsidR="0049397E">
        <w:t>to more than one population</w:t>
      </w:r>
      <w:r w:rsidRPr="00E138A1">
        <w:t xml:space="preserve"> and these </w:t>
      </w:r>
      <w:r>
        <w:t>can be viewed through different perspectives</w:t>
      </w:r>
      <w:r w:rsidR="0049397E">
        <w:t xml:space="preserve">. </w:t>
      </w:r>
      <w:r w:rsidR="0009135B">
        <w:t>PH</w:t>
      </w:r>
      <w:r>
        <w:t xml:space="preserve"> </w:t>
      </w:r>
      <w:r w:rsidR="0049397E">
        <w:t>is relevant across all the health disciplines, particularly in the disciplines that manage chronic illnesses such as general practice,</w:t>
      </w:r>
      <w:r w:rsidR="00E31046">
        <w:t xml:space="preserve"> psychiatry,</w:t>
      </w:r>
      <w:r w:rsidR="00FA6A98">
        <w:t xml:space="preserve"> </w:t>
      </w:r>
      <w:r w:rsidR="00E31046">
        <w:t xml:space="preserve">respiratory medicine and cardiology. </w:t>
      </w:r>
    </w:p>
    <w:p w14:paraId="4325048E" w14:textId="77777777" w:rsidR="00E138A1" w:rsidRDefault="00E138A1" w:rsidP="00E138A1">
      <w:pPr>
        <w:pStyle w:val="BodyCopy"/>
      </w:pPr>
    </w:p>
    <w:p w14:paraId="149CDA6C" w14:textId="77777777" w:rsidR="007E2945" w:rsidRDefault="007E2945" w:rsidP="00C926BF">
      <w:pPr>
        <w:pStyle w:val="Heading2"/>
      </w:pPr>
      <w:r>
        <w:br w:type="page"/>
      </w:r>
    </w:p>
    <w:p w14:paraId="5E76F9F8" w14:textId="36653E1B" w:rsidR="00FC7E4B" w:rsidRDefault="00FC7E4B" w:rsidP="00FC7E4B">
      <w:pPr>
        <w:pStyle w:val="Heading1"/>
        <w:sectPr w:rsidR="00FC7E4B" w:rsidSect="00D85FBC">
          <w:headerReference w:type="default" r:id="rId9"/>
          <w:footerReference w:type="even" r:id="rId10"/>
          <w:footerReference w:type="default" r:id="rId11"/>
          <w:headerReference w:type="first" r:id="rId12"/>
          <w:footerReference w:type="first" r:id="rId13"/>
          <w:pgSz w:w="11900" w:h="16840"/>
          <w:pgMar w:top="1134" w:right="851" w:bottom="1134" w:left="851" w:header="567" w:footer="567" w:gutter="0"/>
          <w:cols w:space="708"/>
          <w:titlePg/>
          <w:docGrid w:linePitch="360"/>
        </w:sectPr>
      </w:pPr>
    </w:p>
    <w:p w14:paraId="2E0C96AB" w14:textId="77777777" w:rsidR="00691464" w:rsidRDefault="00691464" w:rsidP="00486F39">
      <w:pPr>
        <w:pStyle w:val="Heading1"/>
        <w:rPr>
          <w:sz w:val="32"/>
          <w:szCs w:val="32"/>
        </w:rPr>
      </w:pPr>
    </w:p>
    <w:p w14:paraId="4F8FE8E1" w14:textId="33FCEDD9" w:rsidR="00C926BF" w:rsidRPr="00761D71" w:rsidRDefault="0009135B" w:rsidP="00486F39">
      <w:pPr>
        <w:pStyle w:val="Heading1"/>
        <w:rPr>
          <w:sz w:val="32"/>
          <w:szCs w:val="32"/>
        </w:rPr>
      </w:pPr>
      <w:r w:rsidRPr="00761D71">
        <w:rPr>
          <w:sz w:val="32"/>
          <w:szCs w:val="32"/>
        </w:rPr>
        <w:t>What is the P</w:t>
      </w:r>
      <w:r w:rsidR="00C01302">
        <w:rPr>
          <w:sz w:val="32"/>
          <w:szCs w:val="32"/>
        </w:rPr>
        <w:t>rimary Care Training Hub (PCTH)</w:t>
      </w:r>
      <w:r w:rsidR="00761D71">
        <w:rPr>
          <w:sz w:val="32"/>
          <w:szCs w:val="32"/>
        </w:rPr>
        <w:t xml:space="preserve"> population health</w:t>
      </w:r>
      <w:r w:rsidR="00C926BF" w:rsidRPr="00761D71">
        <w:rPr>
          <w:sz w:val="32"/>
          <w:szCs w:val="32"/>
        </w:rPr>
        <w:t xml:space="preserve"> fellowship</w:t>
      </w:r>
      <w:r w:rsidR="00691464">
        <w:rPr>
          <w:sz w:val="32"/>
          <w:szCs w:val="32"/>
        </w:rPr>
        <w:t>?</w:t>
      </w:r>
    </w:p>
    <w:p w14:paraId="01B79B85" w14:textId="495070A7" w:rsidR="00AA6622" w:rsidRDefault="00C01302" w:rsidP="001547EC">
      <w:pPr>
        <w:jc w:val="both"/>
      </w:pPr>
      <w:r>
        <w:t>Health Education England (HEE</w:t>
      </w:r>
      <w:proofErr w:type="gramStart"/>
      <w:r>
        <w:t>)  South</w:t>
      </w:r>
      <w:proofErr w:type="gramEnd"/>
      <w:r>
        <w:t xml:space="preserve"> West</w:t>
      </w:r>
      <w:r w:rsidR="00761D71">
        <w:t xml:space="preserve"> has agreed to support the development of Primary Care Training Hub (PCTH)</w:t>
      </w:r>
      <w:r>
        <w:t xml:space="preserve"> population health</w:t>
      </w:r>
      <w:r w:rsidR="00761D71">
        <w:t xml:space="preserve"> Fellowships. </w:t>
      </w:r>
      <w:r>
        <w:t xml:space="preserve">Six </w:t>
      </w:r>
      <w:r w:rsidR="00761D71">
        <w:t>Fellowships will be developed</w:t>
      </w:r>
      <w:r w:rsidR="0009135B">
        <w:t xml:space="preserve"> </w:t>
      </w:r>
      <w:r>
        <w:t xml:space="preserve">across the HEE SW region with funding for one fellow in </w:t>
      </w:r>
      <w:r w:rsidR="0009135B">
        <w:t>each ICS/STP are</w:t>
      </w:r>
      <w:r>
        <w:t xml:space="preserve">a. </w:t>
      </w:r>
      <w:r w:rsidR="0009135B">
        <w:t xml:space="preserve"> </w:t>
      </w:r>
      <w:r w:rsidR="000A78DA">
        <w:t>Successful applicants will embark on a year-long part</w:t>
      </w:r>
      <w:r w:rsidR="0009135B">
        <w:t xml:space="preserve">-time fellowship, typically 1 </w:t>
      </w:r>
      <w:r w:rsidR="000A78DA">
        <w:t xml:space="preserve">day a week, alongside their permanent post.  </w:t>
      </w:r>
    </w:p>
    <w:p w14:paraId="6C106A40" w14:textId="03617152" w:rsidR="00296A86" w:rsidRDefault="00296A86" w:rsidP="000A78DA">
      <w:pPr>
        <w:jc w:val="both"/>
      </w:pPr>
    </w:p>
    <w:p w14:paraId="2979AC88" w14:textId="77777777" w:rsidR="00CC1BE1" w:rsidRDefault="0009135B" w:rsidP="000A78DA">
      <w:pPr>
        <w:jc w:val="both"/>
      </w:pPr>
      <w:r>
        <w:t xml:space="preserve">Public Health </w:t>
      </w:r>
      <w:r w:rsidR="000A78DA">
        <w:t xml:space="preserve">supervision will be provided by a </w:t>
      </w:r>
      <w:r>
        <w:t xml:space="preserve">PH Educational Supervisor </w:t>
      </w:r>
      <w:r w:rsidR="00AA6622">
        <w:t>and line management from the training hub.</w:t>
      </w:r>
    </w:p>
    <w:p w14:paraId="60B7E84E" w14:textId="77777777" w:rsidR="00CC1BE1" w:rsidRDefault="00CC1BE1" w:rsidP="000A78DA">
      <w:pPr>
        <w:jc w:val="both"/>
      </w:pPr>
    </w:p>
    <w:p w14:paraId="5CCD3F35" w14:textId="0A57DB2C" w:rsidR="00296A86" w:rsidRDefault="00AA6622" w:rsidP="000A78DA">
      <w:pPr>
        <w:jc w:val="both"/>
      </w:pPr>
      <w:r>
        <w:t>There will be a number of SW Central contact events including an induction event.</w:t>
      </w:r>
      <w:r w:rsidR="00626C4A">
        <w:t xml:space="preserve"> </w:t>
      </w:r>
      <w:r>
        <w:t xml:space="preserve">These will be provided by the PH Head of School and the Public Health Specialist Training Programme.  </w:t>
      </w:r>
      <w:r w:rsidR="00296A86">
        <w:t xml:space="preserve">The contact days will be supplemented with online learning resources. Clinical fellows will also have </w:t>
      </w:r>
      <w:r w:rsidR="00736A22">
        <w:t>regular</w:t>
      </w:r>
      <w:r>
        <w:t xml:space="preserve"> educational meetings with their Supervisors these can be done also by</w:t>
      </w:r>
      <w:r w:rsidR="00296A86">
        <w:t xml:space="preserve"> telephone conference and </w:t>
      </w:r>
      <w:r w:rsidR="00247CC9">
        <w:t>Skype</w:t>
      </w:r>
      <w:r w:rsidR="00296A86">
        <w:t xml:space="preserve">. </w:t>
      </w:r>
    </w:p>
    <w:p w14:paraId="6CE56656" w14:textId="77777777" w:rsidR="00296A86" w:rsidRDefault="00296A86" w:rsidP="000A78DA">
      <w:pPr>
        <w:jc w:val="both"/>
      </w:pPr>
    </w:p>
    <w:p w14:paraId="205B3DB1" w14:textId="677FCA80" w:rsidR="000A78DA" w:rsidRPr="000A78DA" w:rsidRDefault="000A78DA" w:rsidP="00AA6622">
      <w:pPr>
        <w:jc w:val="both"/>
      </w:pPr>
      <w:r w:rsidRPr="004B6E0F">
        <w:t>The approach to</w:t>
      </w:r>
      <w:r>
        <w:t xml:space="preserve"> the</w:t>
      </w:r>
      <w:r w:rsidRPr="004B6E0F">
        <w:t xml:space="preserve"> assessment of </w:t>
      </w:r>
      <w:r>
        <w:t xml:space="preserve">the </w:t>
      </w:r>
      <w:r w:rsidR="00AA6622">
        <w:t xml:space="preserve">learning outcomes is </w:t>
      </w:r>
      <w:r w:rsidRPr="004B6E0F">
        <w:t>formative</w:t>
      </w:r>
      <w:r w:rsidR="00E60BBD">
        <w:t xml:space="preserve"> (via written reports and presentations)</w:t>
      </w:r>
      <w:r>
        <w:t>. In addition t</w:t>
      </w:r>
      <w:r w:rsidR="00AA6622">
        <w:t xml:space="preserve">o PH </w:t>
      </w:r>
      <w:r>
        <w:t>competencies</w:t>
      </w:r>
      <w:r w:rsidR="00626C4A">
        <w:t xml:space="preserve"> </w:t>
      </w:r>
      <w:r>
        <w:t>there is also a strong focus on leadership and management</w:t>
      </w:r>
      <w:r w:rsidR="00296A86">
        <w:t xml:space="preserve"> development. </w:t>
      </w:r>
    </w:p>
    <w:p w14:paraId="33244D0D" w14:textId="77777777" w:rsidR="00296A86" w:rsidRDefault="00296A86" w:rsidP="00C926BF">
      <w:pPr>
        <w:pStyle w:val="Heading2"/>
      </w:pPr>
    </w:p>
    <w:p w14:paraId="58785712" w14:textId="21AEDBAC" w:rsidR="00C926BF" w:rsidRDefault="00C926BF" w:rsidP="00C926BF">
      <w:pPr>
        <w:pStyle w:val="Heading2"/>
      </w:pPr>
      <w:r>
        <w:t>The value of a popula</w:t>
      </w:r>
      <w:r w:rsidR="00AA6622">
        <w:t xml:space="preserve">tion health </w:t>
      </w:r>
      <w:r>
        <w:t>fellowship</w:t>
      </w:r>
    </w:p>
    <w:p w14:paraId="73AC4397" w14:textId="2C886E16" w:rsidR="00E60BBD" w:rsidRDefault="00AA6622" w:rsidP="005C1294">
      <w:pPr>
        <w:spacing w:line="259" w:lineRule="auto"/>
        <w:jc w:val="both"/>
      </w:pPr>
      <w:r>
        <w:t>The aim is to enhance Primary Care’s contribution to Population Health and recruit Fellows with</w:t>
      </w:r>
      <w:r w:rsidR="00E17A6B">
        <w:t xml:space="preserve"> po</w:t>
      </w:r>
      <w:r w:rsidR="005C1294">
        <w:t xml:space="preserve">tential and help develop the contribution they can make to </w:t>
      </w:r>
      <w:r w:rsidR="00E17A6B">
        <w:t xml:space="preserve">local work systems and improve patient outcomes. </w:t>
      </w:r>
    </w:p>
    <w:p w14:paraId="2C7B7D3E" w14:textId="1A71886C" w:rsidR="005C1294" w:rsidRDefault="005C1294" w:rsidP="005C1294">
      <w:pPr>
        <w:spacing w:line="259" w:lineRule="auto"/>
        <w:jc w:val="both"/>
      </w:pPr>
      <w:r>
        <w:t>This should include a reduction in Health Inequalities.</w:t>
      </w:r>
    </w:p>
    <w:p w14:paraId="108B6191" w14:textId="77777777" w:rsidR="005C1294" w:rsidRDefault="005C1294" w:rsidP="005C1294">
      <w:pPr>
        <w:spacing w:line="259" w:lineRule="auto"/>
        <w:jc w:val="both"/>
      </w:pPr>
    </w:p>
    <w:p w14:paraId="5080C824" w14:textId="77777777" w:rsidR="0069734E" w:rsidRDefault="006F7283" w:rsidP="0069734E">
      <w:pPr>
        <w:pStyle w:val="Heading2"/>
      </w:pPr>
      <w:r>
        <w:t>A</w:t>
      </w:r>
      <w:r w:rsidR="005C1294">
        <w:t>pplication Process</w:t>
      </w:r>
    </w:p>
    <w:p w14:paraId="26006B90" w14:textId="77777777" w:rsidR="0069734E" w:rsidRDefault="0069734E" w:rsidP="0069734E"/>
    <w:p w14:paraId="6FB2A8C2" w14:textId="1A36DFD4" w:rsidR="0069734E" w:rsidRDefault="0069734E" w:rsidP="0069734E">
      <w:r>
        <w:t xml:space="preserve">This will be </w:t>
      </w:r>
      <w:proofErr w:type="spellStart"/>
      <w:r>
        <w:t>lead</w:t>
      </w:r>
      <w:proofErr w:type="spellEnd"/>
      <w:r>
        <w:t xml:space="preserve"> by </w:t>
      </w:r>
      <w:r w:rsidR="00CC1BE1">
        <w:t xml:space="preserve">the PCTH in collaboration with </w:t>
      </w:r>
      <w:r>
        <w:t>Public Health. A draft person specification is   detailed in Appendix 1</w:t>
      </w:r>
    </w:p>
    <w:p w14:paraId="257E242B" w14:textId="77777777" w:rsidR="0069734E" w:rsidRDefault="0069734E" w:rsidP="0069734E"/>
    <w:p w14:paraId="495D42D0" w14:textId="733E5963" w:rsidR="0069734E" w:rsidRPr="0069734E" w:rsidRDefault="0069734E" w:rsidP="0069734E">
      <w:pPr>
        <w:sectPr w:rsidR="0069734E" w:rsidRPr="0069734E" w:rsidSect="00D85FBC">
          <w:pgSz w:w="11900" w:h="16840"/>
          <w:pgMar w:top="1134" w:right="851" w:bottom="1134" w:left="851" w:header="567" w:footer="567" w:gutter="0"/>
          <w:cols w:space="708"/>
          <w:titlePg/>
          <w:docGrid w:linePitch="360"/>
        </w:sectPr>
      </w:pPr>
    </w:p>
    <w:p w14:paraId="0B1100CA" w14:textId="3846114D" w:rsidR="008870A2" w:rsidRDefault="008870A2" w:rsidP="00486F39">
      <w:pPr>
        <w:pStyle w:val="Heading1"/>
      </w:pPr>
      <w:r>
        <w:lastRenderedPageBreak/>
        <w:t xml:space="preserve">Appendix 1: </w:t>
      </w:r>
      <w:r w:rsidR="00626C4A">
        <w:t xml:space="preserve">draft </w:t>
      </w:r>
      <w:r>
        <w:t>person specification</w:t>
      </w:r>
    </w:p>
    <w:p w14:paraId="66F9C20A" w14:textId="235C1B5D" w:rsidR="001B498C" w:rsidRDefault="001B498C" w:rsidP="001B498C">
      <w:pPr>
        <w:jc w:val="both"/>
      </w:pPr>
      <w:r>
        <w:t xml:space="preserve">Applicants will be judged against these criteria relative to their level of experience. Applicants can demonstrate achievements through </w:t>
      </w:r>
      <w:r w:rsidR="00CC1BE1">
        <w:t>CV, letter</w:t>
      </w:r>
      <w:r>
        <w:t xml:space="preserve"> and other supporting information.</w:t>
      </w:r>
    </w:p>
    <w:p w14:paraId="7C334485" w14:textId="77777777" w:rsidR="001B498C" w:rsidRDefault="001B498C" w:rsidP="001B498C">
      <w:pPr>
        <w:jc w:val="both"/>
      </w:pPr>
    </w:p>
    <w:p w14:paraId="1695EA41" w14:textId="77777777" w:rsidR="001B498C" w:rsidRPr="001B498C" w:rsidRDefault="001B498C" w:rsidP="001B498C"/>
    <w:tbl>
      <w:tblPr>
        <w:tblStyle w:val="TableGrid"/>
        <w:tblW w:w="0" w:type="auto"/>
        <w:tblLook w:val="04A0" w:firstRow="1" w:lastRow="0" w:firstColumn="1" w:lastColumn="0" w:noHBand="0" w:noVBand="1"/>
      </w:tblPr>
      <w:tblGrid>
        <w:gridCol w:w="2660"/>
        <w:gridCol w:w="4179"/>
        <w:gridCol w:w="3575"/>
      </w:tblGrid>
      <w:tr w:rsidR="00B32FA5" w:rsidRPr="0003625E" w14:paraId="26994336" w14:textId="77777777" w:rsidTr="00B32FA5">
        <w:tc>
          <w:tcPr>
            <w:tcW w:w="2660" w:type="dxa"/>
          </w:tcPr>
          <w:p w14:paraId="1478603E" w14:textId="33045197" w:rsidR="00B32FA5" w:rsidRPr="0003625E" w:rsidRDefault="00B32FA5" w:rsidP="0003625E">
            <w:pPr>
              <w:jc w:val="center"/>
              <w:rPr>
                <w:rFonts w:cs="Arial"/>
                <w:b/>
              </w:rPr>
            </w:pPr>
            <w:r w:rsidRPr="0003625E">
              <w:rPr>
                <w:rFonts w:cs="Arial"/>
                <w:b/>
              </w:rPr>
              <w:t>Type</w:t>
            </w:r>
          </w:p>
        </w:tc>
        <w:tc>
          <w:tcPr>
            <w:tcW w:w="4179" w:type="dxa"/>
          </w:tcPr>
          <w:p w14:paraId="0DB14F63" w14:textId="286BEC25" w:rsidR="00B32FA5" w:rsidRPr="0003625E" w:rsidRDefault="00B32FA5" w:rsidP="0003625E">
            <w:pPr>
              <w:jc w:val="center"/>
              <w:rPr>
                <w:rFonts w:cs="Arial"/>
                <w:b/>
              </w:rPr>
            </w:pPr>
            <w:r w:rsidRPr="0003625E">
              <w:rPr>
                <w:rFonts w:cs="Arial"/>
                <w:b/>
              </w:rPr>
              <w:t>Essential</w:t>
            </w:r>
          </w:p>
        </w:tc>
        <w:tc>
          <w:tcPr>
            <w:tcW w:w="3575" w:type="dxa"/>
          </w:tcPr>
          <w:p w14:paraId="663F547E" w14:textId="50D5B0DC" w:rsidR="00B32FA5" w:rsidRPr="0003625E" w:rsidRDefault="00B32FA5" w:rsidP="0003625E">
            <w:pPr>
              <w:jc w:val="center"/>
              <w:rPr>
                <w:rFonts w:cs="Arial"/>
                <w:b/>
              </w:rPr>
            </w:pPr>
            <w:r w:rsidRPr="0003625E">
              <w:rPr>
                <w:rFonts w:cs="Arial"/>
                <w:b/>
              </w:rPr>
              <w:t>Desirable</w:t>
            </w:r>
          </w:p>
        </w:tc>
      </w:tr>
      <w:tr w:rsidR="00B32FA5" w:rsidRPr="0003625E" w14:paraId="39942B66" w14:textId="77777777" w:rsidTr="00B32FA5">
        <w:tc>
          <w:tcPr>
            <w:tcW w:w="2660" w:type="dxa"/>
          </w:tcPr>
          <w:p w14:paraId="4607C459" w14:textId="66D91A89" w:rsidR="00B32FA5" w:rsidRPr="0003625E" w:rsidRDefault="00B32FA5" w:rsidP="00B32FA5">
            <w:pPr>
              <w:rPr>
                <w:rFonts w:cs="Arial"/>
              </w:rPr>
            </w:pPr>
            <w:r w:rsidRPr="0003625E">
              <w:rPr>
                <w:rFonts w:cs="Arial"/>
              </w:rPr>
              <w:t>Academic</w:t>
            </w:r>
          </w:p>
        </w:tc>
        <w:tc>
          <w:tcPr>
            <w:tcW w:w="4179" w:type="dxa"/>
          </w:tcPr>
          <w:p w14:paraId="5259B7A4" w14:textId="1BC7552F" w:rsidR="00B32FA5" w:rsidRPr="0003625E" w:rsidRDefault="005C1294" w:rsidP="0003625E">
            <w:pPr>
              <w:pStyle w:val="ListParagraph"/>
              <w:numPr>
                <w:ilvl w:val="0"/>
                <w:numId w:val="18"/>
              </w:numPr>
              <w:rPr>
                <w:rFonts w:ascii="Arial" w:hAnsi="Arial" w:cs="Arial"/>
                <w:sz w:val="24"/>
                <w:szCs w:val="24"/>
              </w:rPr>
            </w:pPr>
            <w:r>
              <w:rPr>
                <w:rFonts w:ascii="Arial" w:hAnsi="Arial" w:cs="Arial"/>
                <w:sz w:val="24"/>
                <w:szCs w:val="24"/>
              </w:rPr>
              <w:t xml:space="preserve">Working in Primary Care  </w:t>
            </w:r>
          </w:p>
          <w:p w14:paraId="4DF0EAB9" w14:textId="08447074" w:rsidR="00B32FA5" w:rsidRPr="0003625E" w:rsidRDefault="00CC1BE1" w:rsidP="0003625E">
            <w:pPr>
              <w:pStyle w:val="ListParagraph"/>
              <w:numPr>
                <w:ilvl w:val="0"/>
                <w:numId w:val="18"/>
              </w:numPr>
              <w:rPr>
                <w:rFonts w:ascii="Arial" w:hAnsi="Arial" w:cs="Arial"/>
                <w:sz w:val="24"/>
                <w:szCs w:val="24"/>
              </w:rPr>
            </w:pPr>
            <w:r>
              <w:rPr>
                <w:rFonts w:ascii="Arial" w:hAnsi="Arial" w:cs="Arial"/>
                <w:sz w:val="24"/>
                <w:szCs w:val="24"/>
              </w:rPr>
              <w:t>Registration as appropriate</w:t>
            </w:r>
            <w:bookmarkStart w:id="0" w:name="_GoBack"/>
            <w:bookmarkEnd w:id="0"/>
          </w:p>
          <w:p w14:paraId="4268FC6A" w14:textId="5E99FBC5" w:rsidR="00B32FA5" w:rsidRDefault="005C1294" w:rsidP="0003625E">
            <w:pPr>
              <w:pStyle w:val="ListParagraph"/>
              <w:numPr>
                <w:ilvl w:val="0"/>
                <w:numId w:val="18"/>
              </w:numPr>
              <w:rPr>
                <w:rFonts w:ascii="Arial" w:hAnsi="Arial" w:cs="Arial"/>
                <w:sz w:val="24"/>
                <w:szCs w:val="24"/>
              </w:rPr>
            </w:pPr>
            <w:r>
              <w:rPr>
                <w:rFonts w:ascii="Arial" w:hAnsi="Arial" w:cs="Arial"/>
                <w:sz w:val="24"/>
                <w:szCs w:val="24"/>
              </w:rPr>
              <w:t xml:space="preserve">Degree Level Qualification </w:t>
            </w:r>
            <w:r w:rsidR="00B32FA5" w:rsidRPr="0003625E">
              <w:rPr>
                <w:rFonts w:ascii="Arial" w:hAnsi="Arial" w:cs="Arial"/>
                <w:sz w:val="24"/>
                <w:szCs w:val="24"/>
              </w:rPr>
              <w:t xml:space="preserve"> </w:t>
            </w:r>
          </w:p>
          <w:p w14:paraId="545CA8B4" w14:textId="77777777" w:rsidR="005C1294" w:rsidRPr="0003625E" w:rsidRDefault="005C1294" w:rsidP="005C1294">
            <w:pPr>
              <w:pStyle w:val="ListParagraph"/>
              <w:ind w:left="360"/>
              <w:rPr>
                <w:rFonts w:ascii="Arial" w:hAnsi="Arial" w:cs="Arial"/>
                <w:sz w:val="24"/>
                <w:szCs w:val="24"/>
              </w:rPr>
            </w:pPr>
          </w:p>
          <w:p w14:paraId="60B4357F" w14:textId="2742D608" w:rsidR="00B32FA5" w:rsidRPr="0003625E" w:rsidRDefault="00B32FA5" w:rsidP="005C1294">
            <w:pPr>
              <w:pStyle w:val="ListParagraph"/>
              <w:ind w:left="360"/>
              <w:rPr>
                <w:rFonts w:ascii="Arial" w:hAnsi="Arial" w:cs="Arial"/>
                <w:sz w:val="24"/>
                <w:szCs w:val="24"/>
              </w:rPr>
            </w:pPr>
          </w:p>
        </w:tc>
        <w:tc>
          <w:tcPr>
            <w:tcW w:w="3575" w:type="dxa"/>
          </w:tcPr>
          <w:p w14:paraId="34A9CFB7" w14:textId="77777777" w:rsidR="00B32FA5" w:rsidRPr="0003625E" w:rsidRDefault="00B32FA5" w:rsidP="0003625E">
            <w:pPr>
              <w:pStyle w:val="ListParagraph"/>
              <w:numPr>
                <w:ilvl w:val="0"/>
                <w:numId w:val="18"/>
              </w:numPr>
              <w:rPr>
                <w:rFonts w:ascii="Arial" w:hAnsi="Arial" w:cs="Arial"/>
                <w:sz w:val="24"/>
                <w:szCs w:val="24"/>
              </w:rPr>
            </w:pPr>
            <w:r w:rsidRPr="0003625E">
              <w:rPr>
                <w:rFonts w:ascii="Arial" w:hAnsi="Arial" w:cs="Arial"/>
                <w:sz w:val="24"/>
                <w:szCs w:val="24"/>
              </w:rPr>
              <w:t>Honours/distinction</w:t>
            </w:r>
          </w:p>
          <w:p w14:paraId="054378EF" w14:textId="703F51EF" w:rsidR="00B32FA5" w:rsidRPr="0003625E" w:rsidRDefault="00B32FA5" w:rsidP="0003625E">
            <w:pPr>
              <w:pStyle w:val="ListParagraph"/>
              <w:numPr>
                <w:ilvl w:val="0"/>
                <w:numId w:val="18"/>
              </w:numPr>
              <w:rPr>
                <w:rFonts w:ascii="Arial" w:hAnsi="Arial" w:cs="Arial"/>
                <w:sz w:val="24"/>
                <w:szCs w:val="24"/>
              </w:rPr>
            </w:pPr>
            <w:r w:rsidRPr="0003625E">
              <w:rPr>
                <w:rFonts w:ascii="Arial" w:hAnsi="Arial" w:cs="Arial"/>
                <w:sz w:val="24"/>
                <w:szCs w:val="24"/>
              </w:rPr>
              <w:t xml:space="preserve">Additional degree </w:t>
            </w:r>
          </w:p>
          <w:p w14:paraId="7A659C70" w14:textId="77777777" w:rsidR="00B32FA5" w:rsidRPr="0003625E" w:rsidRDefault="00B32FA5" w:rsidP="0003625E">
            <w:pPr>
              <w:pStyle w:val="ListParagraph"/>
              <w:numPr>
                <w:ilvl w:val="0"/>
                <w:numId w:val="18"/>
              </w:numPr>
              <w:rPr>
                <w:rFonts w:ascii="Arial" w:hAnsi="Arial" w:cs="Arial"/>
                <w:sz w:val="24"/>
                <w:szCs w:val="24"/>
              </w:rPr>
            </w:pPr>
            <w:r w:rsidRPr="0003625E">
              <w:rPr>
                <w:rFonts w:ascii="Arial" w:hAnsi="Arial" w:cs="Arial"/>
                <w:sz w:val="24"/>
                <w:szCs w:val="24"/>
              </w:rPr>
              <w:t>Additional  postgraduate qualification (e.g. diploma)</w:t>
            </w:r>
          </w:p>
          <w:p w14:paraId="5EE6EB90" w14:textId="2815943D" w:rsidR="00B32FA5" w:rsidRPr="0003625E" w:rsidRDefault="00B32FA5" w:rsidP="0003625E">
            <w:pPr>
              <w:pStyle w:val="ListParagraph"/>
              <w:numPr>
                <w:ilvl w:val="0"/>
                <w:numId w:val="18"/>
              </w:numPr>
              <w:rPr>
                <w:rFonts w:ascii="Arial" w:hAnsi="Arial" w:cs="Arial"/>
                <w:sz w:val="24"/>
                <w:szCs w:val="24"/>
              </w:rPr>
            </w:pPr>
            <w:r w:rsidRPr="0003625E">
              <w:rPr>
                <w:rFonts w:ascii="Arial" w:hAnsi="Arial" w:cs="Arial"/>
                <w:sz w:val="24"/>
                <w:szCs w:val="24"/>
              </w:rPr>
              <w:t xml:space="preserve">Awards </w:t>
            </w:r>
          </w:p>
          <w:p w14:paraId="7C7542E4" w14:textId="5BE7EA4C" w:rsidR="00B32FA5" w:rsidRPr="0003625E" w:rsidRDefault="00B32FA5" w:rsidP="0003625E">
            <w:pPr>
              <w:pStyle w:val="ListParagraph"/>
              <w:numPr>
                <w:ilvl w:val="0"/>
                <w:numId w:val="18"/>
              </w:numPr>
              <w:rPr>
                <w:rFonts w:ascii="Arial" w:hAnsi="Arial" w:cs="Arial"/>
                <w:sz w:val="24"/>
                <w:szCs w:val="24"/>
              </w:rPr>
            </w:pPr>
            <w:r w:rsidRPr="0003625E">
              <w:rPr>
                <w:rFonts w:ascii="Arial" w:hAnsi="Arial" w:cs="Arial"/>
                <w:sz w:val="24"/>
                <w:szCs w:val="24"/>
              </w:rPr>
              <w:t>Presentations</w:t>
            </w:r>
          </w:p>
        </w:tc>
      </w:tr>
      <w:tr w:rsidR="00B32FA5" w:rsidRPr="0003625E" w14:paraId="57A0B438" w14:textId="77777777" w:rsidTr="00B32FA5">
        <w:tc>
          <w:tcPr>
            <w:tcW w:w="2660" w:type="dxa"/>
          </w:tcPr>
          <w:p w14:paraId="4D94CDB1" w14:textId="6ABC8118" w:rsidR="00B32FA5" w:rsidRPr="0003625E" w:rsidRDefault="00B32FA5" w:rsidP="00B32FA5">
            <w:pPr>
              <w:rPr>
                <w:rFonts w:cs="Arial"/>
              </w:rPr>
            </w:pPr>
            <w:r w:rsidRPr="0003625E">
              <w:rPr>
                <w:rFonts w:cs="Arial"/>
              </w:rPr>
              <w:t>Skills</w:t>
            </w:r>
          </w:p>
        </w:tc>
        <w:tc>
          <w:tcPr>
            <w:tcW w:w="4179" w:type="dxa"/>
          </w:tcPr>
          <w:p w14:paraId="5CB15540" w14:textId="77777777" w:rsidR="00B32FA5" w:rsidRPr="0003625E" w:rsidRDefault="00B32FA5" w:rsidP="0003625E">
            <w:pPr>
              <w:pStyle w:val="ListParagraph"/>
              <w:numPr>
                <w:ilvl w:val="0"/>
                <w:numId w:val="18"/>
              </w:numPr>
              <w:rPr>
                <w:rFonts w:ascii="Arial" w:hAnsi="Arial" w:cs="Arial"/>
                <w:sz w:val="24"/>
                <w:szCs w:val="24"/>
              </w:rPr>
            </w:pPr>
            <w:r w:rsidRPr="0003625E">
              <w:rPr>
                <w:rFonts w:ascii="Arial" w:hAnsi="Arial" w:cs="Arial"/>
                <w:sz w:val="24"/>
                <w:szCs w:val="24"/>
              </w:rPr>
              <w:t>Communication</w:t>
            </w:r>
          </w:p>
          <w:p w14:paraId="686106D7" w14:textId="77777777" w:rsidR="00B32FA5" w:rsidRPr="0003625E" w:rsidRDefault="00B32FA5" w:rsidP="0003625E">
            <w:pPr>
              <w:pStyle w:val="ListParagraph"/>
              <w:numPr>
                <w:ilvl w:val="0"/>
                <w:numId w:val="18"/>
              </w:numPr>
              <w:rPr>
                <w:rFonts w:ascii="Arial" w:hAnsi="Arial" w:cs="Arial"/>
                <w:sz w:val="24"/>
                <w:szCs w:val="24"/>
              </w:rPr>
            </w:pPr>
            <w:r w:rsidRPr="0003625E">
              <w:rPr>
                <w:rFonts w:ascii="Arial" w:hAnsi="Arial" w:cs="Arial"/>
                <w:sz w:val="24"/>
                <w:szCs w:val="24"/>
              </w:rPr>
              <w:t>Teamwork</w:t>
            </w:r>
          </w:p>
          <w:p w14:paraId="1D3EE8D3" w14:textId="77777777" w:rsidR="00B32FA5" w:rsidRPr="0003625E" w:rsidRDefault="00B32FA5" w:rsidP="0003625E">
            <w:pPr>
              <w:pStyle w:val="ListParagraph"/>
              <w:numPr>
                <w:ilvl w:val="0"/>
                <w:numId w:val="18"/>
              </w:numPr>
              <w:rPr>
                <w:rFonts w:ascii="Arial" w:hAnsi="Arial" w:cs="Arial"/>
                <w:sz w:val="24"/>
                <w:szCs w:val="24"/>
              </w:rPr>
            </w:pPr>
            <w:r w:rsidRPr="0003625E">
              <w:rPr>
                <w:rFonts w:ascii="Arial" w:hAnsi="Arial" w:cs="Arial"/>
                <w:sz w:val="24"/>
                <w:szCs w:val="24"/>
              </w:rPr>
              <w:t>Creativity</w:t>
            </w:r>
          </w:p>
          <w:p w14:paraId="60A3E14E" w14:textId="11769530" w:rsidR="00B32FA5" w:rsidRPr="0003625E" w:rsidRDefault="00B32FA5" w:rsidP="0003625E">
            <w:pPr>
              <w:pStyle w:val="ListParagraph"/>
              <w:numPr>
                <w:ilvl w:val="0"/>
                <w:numId w:val="18"/>
              </w:numPr>
              <w:rPr>
                <w:rFonts w:ascii="Arial" w:hAnsi="Arial" w:cs="Arial"/>
                <w:sz w:val="24"/>
                <w:szCs w:val="24"/>
              </w:rPr>
            </w:pPr>
            <w:r w:rsidRPr="0003625E">
              <w:rPr>
                <w:rFonts w:ascii="Arial" w:hAnsi="Arial" w:cs="Arial"/>
                <w:sz w:val="24"/>
                <w:szCs w:val="24"/>
              </w:rPr>
              <w:t>Organisational</w:t>
            </w:r>
          </w:p>
        </w:tc>
        <w:tc>
          <w:tcPr>
            <w:tcW w:w="3575" w:type="dxa"/>
          </w:tcPr>
          <w:p w14:paraId="0D45FE33" w14:textId="77777777" w:rsidR="00B32FA5" w:rsidRPr="0003625E" w:rsidRDefault="00B32FA5" w:rsidP="0003625E">
            <w:pPr>
              <w:pStyle w:val="ListParagraph"/>
              <w:numPr>
                <w:ilvl w:val="0"/>
                <w:numId w:val="18"/>
              </w:numPr>
              <w:rPr>
                <w:rFonts w:ascii="Arial" w:hAnsi="Arial" w:cs="Arial"/>
                <w:sz w:val="24"/>
                <w:szCs w:val="24"/>
              </w:rPr>
            </w:pPr>
            <w:r w:rsidRPr="0003625E">
              <w:rPr>
                <w:rFonts w:ascii="Arial" w:hAnsi="Arial" w:cs="Arial"/>
                <w:sz w:val="24"/>
                <w:szCs w:val="24"/>
              </w:rPr>
              <w:t>Leadership achievements in healthcare</w:t>
            </w:r>
          </w:p>
          <w:p w14:paraId="0A075DA8" w14:textId="5135A100" w:rsidR="00B32FA5" w:rsidRPr="0003625E" w:rsidRDefault="00B32FA5" w:rsidP="0003625E">
            <w:pPr>
              <w:pStyle w:val="ListParagraph"/>
              <w:numPr>
                <w:ilvl w:val="0"/>
                <w:numId w:val="18"/>
              </w:numPr>
              <w:rPr>
                <w:rFonts w:ascii="Arial" w:hAnsi="Arial" w:cs="Arial"/>
                <w:sz w:val="24"/>
                <w:szCs w:val="24"/>
              </w:rPr>
            </w:pPr>
            <w:r w:rsidRPr="0003625E">
              <w:rPr>
                <w:rFonts w:ascii="Arial" w:hAnsi="Arial" w:cs="Arial"/>
                <w:sz w:val="24"/>
                <w:szCs w:val="24"/>
              </w:rPr>
              <w:t>Achievements outside of  healthcare</w:t>
            </w:r>
          </w:p>
        </w:tc>
      </w:tr>
      <w:tr w:rsidR="00B32FA5" w:rsidRPr="0003625E" w14:paraId="1F2ECB13" w14:textId="77777777" w:rsidTr="00B32FA5">
        <w:tc>
          <w:tcPr>
            <w:tcW w:w="2660" w:type="dxa"/>
          </w:tcPr>
          <w:p w14:paraId="23CA4D99" w14:textId="616E5B46" w:rsidR="00B32FA5" w:rsidRPr="0003625E" w:rsidRDefault="00B32FA5" w:rsidP="00B32FA5">
            <w:pPr>
              <w:rPr>
                <w:rFonts w:cs="Arial"/>
              </w:rPr>
            </w:pPr>
            <w:r w:rsidRPr="0003625E">
              <w:rPr>
                <w:rFonts w:cs="Arial"/>
              </w:rPr>
              <w:t>Understanding</w:t>
            </w:r>
          </w:p>
        </w:tc>
        <w:tc>
          <w:tcPr>
            <w:tcW w:w="4179" w:type="dxa"/>
          </w:tcPr>
          <w:p w14:paraId="51DBEF43" w14:textId="77777777" w:rsidR="00B32FA5" w:rsidRPr="0003625E" w:rsidRDefault="001B498C" w:rsidP="0003625E">
            <w:pPr>
              <w:pStyle w:val="ListParagraph"/>
              <w:numPr>
                <w:ilvl w:val="0"/>
                <w:numId w:val="18"/>
              </w:numPr>
              <w:rPr>
                <w:rFonts w:ascii="Arial" w:hAnsi="Arial" w:cs="Arial"/>
                <w:sz w:val="24"/>
                <w:szCs w:val="24"/>
              </w:rPr>
            </w:pPr>
            <w:r w:rsidRPr="0003625E">
              <w:rPr>
                <w:rFonts w:ascii="Arial" w:hAnsi="Arial" w:cs="Arial"/>
                <w:sz w:val="24"/>
                <w:szCs w:val="24"/>
              </w:rPr>
              <w:t>Knowledge of the principles of the NHS</w:t>
            </w:r>
          </w:p>
          <w:p w14:paraId="230FB9FB" w14:textId="356A492A" w:rsidR="001B498C" w:rsidRPr="0003625E" w:rsidRDefault="001B498C" w:rsidP="0003625E">
            <w:pPr>
              <w:pStyle w:val="ListParagraph"/>
              <w:numPr>
                <w:ilvl w:val="0"/>
                <w:numId w:val="18"/>
              </w:numPr>
              <w:rPr>
                <w:rFonts w:ascii="Arial" w:hAnsi="Arial" w:cs="Arial"/>
                <w:sz w:val="24"/>
                <w:szCs w:val="24"/>
              </w:rPr>
            </w:pPr>
            <w:r w:rsidRPr="0003625E">
              <w:rPr>
                <w:rFonts w:ascii="Arial" w:hAnsi="Arial" w:cs="Arial"/>
                <w:sz w:val="24"/>
                <w:szCs w:val="24"/>
              </w:rPr>
              <w:t>Basic awareness of the English healthcare system (i.e. service provision, research, education, etc), its challenges and future direction</w:t>
            </w:r>
          </w:p>
        </w:tc>
        <w:tc>
          <w:tcPr>
            <w:tcW w:w="3575" w:type="dxa"/>
          </w:tcPr>
          <w:p w14:paraId="2870CC08" w14:textId="77777777" w:rsidR="00B32FA5" w:rsidRPr="0003625E" w:rsidRDefault="001B498C" w:rsidP="0003625E">
            <w:pPr>
              <w:pStyle w:val="ListParagraph"/>
              <w:numPr>
                <w:ilvl w:val="0"/>
                <w:numId w:val="18"/>
              </w:numPr>
              <w:rPr>
                <w:rFonts w:ascii="Arial" w:hAnsi="Arial" w:cs="Arial"/>
                <w:sz w:val="24"/>
                <w:szCs w:val="24"/>
              </w:rPr>
            </w:pPr>
            <w:r w:rsidRPr="0003625E">
              <w:rPr>
                <w:rFonts w:ascii="Arial" w:hAnsi="Arial" w:cs="Arial"/>
                <w:sz w:val="24"/>
                <w:szCs w:val="24"/>
              </w:rPr>
              <w:t>Involvement in service changes in your  workplace</w:t>
            </w:r>
          </w:p>
          <w:p w14:paraId="2D5E8C08" w14:textId="3CC860A2" w:rsidR="001B498C" w:rsidRPr="0003625E" w:rsidRDefault="001B498C" w:rsidP="0003625E">
            <w:pPr>
              <w:pStyle w:val="ListParagraph"/>
              <w:numPr>
                <w:ilvl w:val="0"/>
                <w:numId w:val="18"/>
              </w:numPr>
              <w:rPr>
                <w:rFonts w:ascii="Arial" w:hAnsi="Arial" w:cs="Arial"/>
                <w:sz w:val="24"/>
                <w:szCs w:val="24"/>
              </w:rPr>
            </w:pPr>
            <w:r w:rsidRPr="0003625E">
              <w:rPr>
                <w:rFonts w:ascii="Arial" w:hAnsi="Arial" w:cs="Arial"/>
                <w:sz w:val="24"/>
                <w:szCs w:val="24"/>
              </w:rPr>
              <w:t>Awareness of the top priorities of the NHS</w:t>
            </w:r>
          </w:p>
        </w:tc>
      </w:tr>
      <w:tr w:rsidR="00B32FA5" w:rsidRPr="0003625E" w14:paraId="3CDCB887" w14:textId="77777777" w:rsidTr="00B32FA5">
        <w:tc>
          <w:tcPr>
            <w:tcW w:w="2660" w:type="dxa"/>
          </w:tcPr>
          <w:p w14:paraId="13D80583" w14:textId="6E2FFB4B" w:rsidR="00B32FA5" w:rsidRPr="0003625E" w:rsidRDefault="001B498C" w:rsidP="00B32FA5">
            <w:pPr>
              <w:rPr>
                <w:rFonts w:cs="Arial"/>
              </w:rPr>
            </w:pPr>
            <w:r w:rsidRPr="0003625E">
              <w:rPr>
                <w:rFonts w:cs="Arial"/>
              </w:rPr>
              <w:t>Interests</w:t>
            </w:r>
          </w:p>
        </w:tc>
        <w:tc>
          <w:tcPr>
            <w:tcW w:w="4179" w:type="dxa"/>
          </w:tcPr>
          <w:p w14:paraId="5A42E13E" w14:textId="01C0F010" w:rsidR="00B32FA5" w:rsidRDefault="001B498C" w:rsidP="0003625E">
            <w:pPr>
              <w:pStyle w:val="ListParagraph"/>
              <w:numPr>
                <w:ilvl w:val="0"/>
                <w:numId w:val="18"/>
              </w:numPr>
              <w:rPr>
                <w:rFonts w:ascii="Arial" w:hAnsi="Arial" w:cs="Arial"/>
                <w:sz w:val="24"/>
                <w:szCs w:val="24"/>
              </w:rPr>
            </w:pPr>
            <w:r w:rsidRPr="0003625E">
              <w:rPr>
                <w:rFonts w:ascii="Arial" w:hAnsi="Arial" w:cs="Arial"/>
                <w:sz w:val="24"/>
                <w:szCs w:val="24"/>
              </w:rPr>
              <w:t>Research</w:t>
            </w:r>
          </w:p>
          <w:p w14:paraId="61C65427" w14:textId="23A674ED" w:rsidR="005C1294" w:rsidRPr="0003625E" w:rsidRDefault="005C1294" w:rsidP="0003625E">
            <w:pPr>
              <w:pStyle w:val="ListParagraph"/>
              <w:numPr>
                <w:ilvl w:val="0"/>
                <w:numId w:val="18"/>
              </w:numPr>
              <w:rPr>
                <w:rFonts w:ascii="Arial" w:hAnsi="Arial" w:cs="Arial"/>
                <w:sz w:val="24"/>
                <w:szCs w:val="24"/>
              </w:rPr>
            </w:pPr>
            <w:r>
              <w:rPr>
                <w:rFonts w:ascii="Arial" w:hAnsi="Arial" w:cs="Arial"/>
                <w:sz w:val="24"/>
                <w:szCs w:val="24"/>
              </w:rPr>
              <w:t>Improving Health Outcomes</w:t>
            </w:r>
          </w:p>
          <w:p w14:paraId="5B8D4264" w14:textId="77777777" w:rsidR="001B498C" w:rsidRPr="0003625E" w:rsidRDefault="001B498C" w:rsidP="0003625E">
            <w:pPr>
              <w:pStyle w:val="ListParagraph"/>
              <w:numPr>
                <w:ilvl w:val="0"/>
                <w:numId w:val="18"/>
              </w:numPr>
              <w:rPr>
                <w:rFonts w:ascii="Arial" w:hAnsi="Arial" w:cs="Arial"/>
                <w:sz w:val="24"/>
                <w:szCs w:val="24"/>
              </w:rPr>
            </w:pPr>
            <w:r w:rsidRPr="0003625E">
              <w:rPr>
                <w:rFonts w:ascii="Arial" w:hAnsi="Arial" w:cs="Arial"/>
                <w:sz w:val="24"/>
                <w:szCs w:val="24"/>
              </w:rPr>
              <w:t>Medical education</w:t>
            </w:r>
          </w:p>
          <w:p w14:paraId="615832E0" w14:textId="72CC9ACC" w:rsidR="001B498C" w:rsidRPr="0003625E" w:rsidRDefault="001B498C" w:rsidP="0003625E">
            <w:pPr>
              <w:pStyle w:val="ListParagraph"/>
              <w:numPr>
                <w:ilvl w:val="0"/>
                <w:numId w:val="18"/>
              </w:numPr>
              <w:rPr>
                <w:rFonts w:ascii="Arial" w:hAnsi="Arial" w:cs="Arial"/>
                <w:sz w:val="24"/>
                <w:szCs w:val="24"/>
              </w:rPr>
            </w:pPr>
            <w:r w:rsidRPr="0003625E">
              <w:rPr>
                <w:rFonts w:ascii="Arial" w:hAnsi="Arial" w:cs="Arial"/>
                <w:sz w:val="24"/>
                <w:szCs w:val="24"/>
              </w:rPr>
              <w:t>Leadership and management</w:t>
            </w:r>
          </w:p>
        </w:tc>
        <w:tc>
          <w:tcPr>
            <w:tcW w:w="3575" w:type="dxa"/>
          </w:tcPr>
          <w:p w14:paraId="2E5B7BD9" w14:textId="77777777" w:rsidR="00B32FA5" w:rsidRPr="0003625E" w:rsidRDefault="001B498C" w:rsidP="0003625E">
            <w:pPr>
              <w:pStyle w:val="ListParagraph"/>
              <w:numPr>
                <w:ilvl w:val="0"/>
                <w:numId w:val="18"/>
              </w:numPr>
              <w:rPr>
                <w:rFonts w:ascii="Arial" w:hAnsi="Arial" w:cs="Arial"/>
                <w:sz w:val="24"/>
                <w:szCs w:val="24"/>
              </w:rPr>
            </w:pPr>
            <w:r w:rsidRPr="0003625E">
              <w:rPr>
                <w:rFonts w:ascii="Arial" w:hAnsi="Arial" w:cs="Arial"/>
                <w:sz w:val="24"/>
                <w:szCs w:val="24"/>
              </w:rPr>
              <w:t>Involvement in research</w:t>
            </w:r>
          </w:p>
          <w:p w14:paraId="0FA4B5BC" w14:textId="06AAF15A" w:rsidR="001B498C" w:rsidRPr="0003625E" w:rsidRDefault="001B498C" w:rsidP="0003625E">
            <w:pPr>
              <w:pStyle w:val="ListParagraph"/>
              <w:numPr>
                <w:ilvl w:val="0"/>
                <w:numId w:val="18"/>
              </w:numPr>
              <w:rPr>
                <w:rFonts w:ascii="Arial" w:hAnsi="Arial" w:cs="Arial"/>
                <w:sz w:val="24"/>
                <w:szCs w:val="24"/>
              </w:rPr>
            </w:pPr>
            <w:r w:rsidRPr="0003625E">
              <w:rPr>
                <w:rFonts w:ascii="Arial" w:hAnsi="Arial" w:cs="Arial"/>
                <w:sz w:val="24"/>
                <w:szCs w:val="24"/>
              </w:rPr>
              <w:t>Led service change through audit and quality improvement projects</w:t>
            </w:r>
          </w:p>
        </w:tc>
      </w:tr>
    </w:tbl>
    <w:p w14:paraId="502693A2" w14:textId="08831EC7" w:rsidR="00B32FA5" w:rsidRPr="00B32FA5" w:rsidRDefault="00B32FA5" w:rsidP="00B32FA5"/>
    <w:p w14:paraId="1B23997F" w14:textId="77777777" w:rsidR="008870A2" w:rsidRDefault="008870A2" w:rsidP="008870A2">
      <w:pPr>
        <w:pStyle w:val="Heading1"/>
        <w:sectPr w:rsidR="008870A2" w:rsidSect="00D85FBC">
          <w:pgSz w:w="11900" w:h="16840"/>
          <w:pgMar w:top="1134" w:right="851" w:bottom="1134" w:left="851" w:header="567" w:footer="567" w:gutter="0"/>
          <w:cols w:space="708"/>
          <w:titlePg/>
          <w:docGrid w:linePitch="360"/>
        </w:sectPr>
      </w:pPr>
    </w:p>
    <w:p w14:paraId="5B66FD1D" w14:textId="77777777" w:rsidR="00FC7E4B" w:rsidRDefault="00FC7E4B" w:rsidP="008870A2">
      <w:pPr>
        <w:pStyle w:val="Heading1"/>
      </w:pPr>
    </w:p>
    <w:p w14:paraId="42FD5969" w14:textId="20366F0D" w:rsidR="008870A2" w:rsidRDefault="008870A2" w:rsidP="008870A2">
      <w:pPr>
        <w:pStyle w:val="Heading1"/>
      </w:pPr>
      <w:r>
        <w:t>Appendix 2</w:t>
      </w:r>
      <w:r w:rsidR="005C1294">
        <w:t xml:space="preserve">: </w:t>
      </w:r>
      <w:r w:rsidR="00626C4A">
        <w:t xml:space="preserve">some </w:t>
      </w:r>
      <w:r w:rsidR="005C1294">
        <w:t xml:space="preserve">population health </w:t>
      </w:r>
      <w:r>
        <w:t>projects</w:t>
      </w:r>
    </w:p>
    <w:p w14:paraId="0AD35A0D" w14:textId="0E74FEDE" w:rsidR="00557111" w:rsidRPr="00557111" w:rsidRDefault="005C1294" w:rsidP="00F10544">
      <w:pPr>
        <w:pStyle w:val="BodyCopy"/>
        <w:jc w:val="both"/>
        <w:rPr>
          <w:sz w:val="24"/>
          <w:szCs w:val="24"/>
        </w:rPr>
      </w:pPr>
      <w:r>
        <w:rPr>
          <w:sz w:val="24"/>
          <w:szCs w:val="24"/>
        </w:rPr>
        <w:t>A PH</w:t>
      </w:r>
      <w:r w:rsidR="00557111" w:rsidRPr="00557111">
        <w:rPr>
          <w:sz w:val="24"/>
          <w:szCs w:val="24"/>
        </w:rPr>
        <w:t xml:space="preserve"> project is an improvement project with a focus on improving the outcomes for a group of patients. It is also similar to a SIP (service improvement) or QIP- a quality improvement project which aims to drive up the services/quality of health care for that population. It is different however, from an audit in that the focus is on identifying population based outcomes that matter (through an analysis of patient data), developing or re-designing interventions through an understanding of the needs of a local population or community, and monitoring improvement</w:t>
      </w:r>
      <w:r>
        <w:rPr>
          <w:sz w:val="24"/>
          <w:szCs w:val="24"/>
        </w:rPr>
        <w:t>s in key outcome measures. A PH</w:t>
      </w:r>
      <w:r w:rsidR="00557111" w:rsidRPr="00557111">
        <w:rPr>
          <w:sz w:val="24"/>
          <w:szCs w:val="24"/>
        </w:rPr>
        <w:t xml:space="preserve"> project can also demonstrate the importance of sectors outside health,</w:t>
      </w:r>
      <w:r>
        <w:rPr>
          <w:sz w:val="24"/>
          <w:szCs w:val="24"/>
        </w:rPr>
        <w:t xml:space="preserve"> particularly local government and Voluntary Sector </w:t>
      </w:r>
      <w:r w:rsidR="00557111" w:rsidRPr="00557111">
        <w:rPr>
          <w:sz w:val="24"/>
          <w:szCs w:val="24"/>
        </w:rPr>
        <w:t>in improving health outcomes.</w:t>
      </w:r>
      <w:r w:rsidR="00F10544">
        <w:rPr>
          <w:sz w:val="24"/>
          <w:szCs w:val="24"/>
        </w:rPr>
        <w:t xml:space="preserve"> </w:t>
      </w:r>
      <w:r w:rsidR="00C94FBE">
        <w:rPr>
          <w:sz w:val="24"/>
          <w:szCs w:val="24"/>
        </w:rPr>
        <w:t>O</w:t>
      </w:r>
      <w:r w:rsidR="00EC2A0B">
        <w:rPr>
          <w:sz w:val="24"/>
          <w:szCs w:val="24"/>
        </w:rPr>
        <w:t>f the projects outlined be</w:t>
      </w:r>
      <w:r>
        <w:rPr>
          <w:sz w:val="24"/>
          <w:szCs w:val="24"/>
        </w:rPr>
        <w:t>low</w:t>
      </w:r>
      <w:r w:rsidR="00EC2A0B">
        <w:rPr>
          <w:sz w:val="24"/>
          <w:szCs w:val="24"/>
        </w:rPr>
        <w:t>.</w:t>
      </w:r>
    </w:p>
    <w:p w14:paraId="656C364B" w14:textId="1F121CCF" w:rsidR="00557111" w:rsidRDefault="00557111" w:rsidP="00557111">
      <w:pPr>
        <w:pStyle w:val="BodyCopy"/>
      </w:pPr>
    </w:p>
    <w:p w14:paraId="14E80113" w14:textId="77777777" w:rsidR="00EC2A0B" w:rsidRDefault="00EC2A0B" w:rsidP="00557111">
      <w:pPr>
        <w:pStyle w:val="BodyCopy"/>
      </w:pPr>
    </w:p>
    <w:p w14:paraId="4AB85E74" w14:textId="542BB751" w:rsidR="00EC2A0B" w:rsidRPr="00557111" w:rsidRDefault="00EC2A0B" w:rsidP="00EC2A0B">
      <w:pPr>
        <w:pStyle w:val="Heading2"/>
        <w:numPr>
          <w:ilvl w:val="0"/>
          <w:numId w:val="20"/>
        </w:numPr>
        <w:rPr>
          <w:color w:val="1F497D" w:themeColor="text2"/>
        </w:rPr>
      </w:pPr>
      <w:r w:rsidRPr="00557111">
        <w:rPr>
          <w:color w:val="1F497D" w:themeColor="text2"/>
          <w:szCs w:val="20"/>
          <w:lang w:val="en-US"/>
        </w:rPr>
        <w:t>Understanding and reducing the spread of MRSA in the community</w:t>
      </w:r>
    </w:p>
    <w:p w14:paraId="1E0C588B" w14:textId="77777777" w:rsidR="00EC2A0B" w:rsidRDefault="00EC2A0B" w:rsidP="00EC2A0B">
      <w:pPr>
        <w:rPr>
          <w:lang w:val="en-US"/>
        </w:rPr>
      </w:pPr>
      <w:r w:rsidRPr="00557111">
        <w:rPr>
          <w:i/>
          <w:lang w:val="en-US"/>
        </w:rPr>
        <w:t>Need identified</w:t>
      </w:r>
      <w:r w:rsidRPr="00557111">
        <w:rPr>
          <w:lang w:val="en-US"/>
        </w:rPr>
        <w:t xml:space="preserve">: </w:t>
      </w:r>
    </w:p>
    <w:p w14:paraId="5AAD7C26" w14:textId="77777777" w:rsidR="00EC2A0B" w:rsidRPr="00557111" w:rsidRDefault="00EC2A0B" w:rsidP="00EC2A0B">
      <w:pPr>
        <w:rPr>
          <w:lang w:val="en-US"/>
        </w:rPr>
      </w:pPr>
      <w:proofErr w:type="gramStart"/>
      <w:r w:rsidRPr="00557111">
        <w:rPr>
          <w:lang w:val="en-US"/>
        </w:rPr>
        <w:t>Reduction in the spread of communicable diseases such as MRSA in the community.</w:t>
      </w:r>
      <w:proofErr w:type="gramEnd"/>
      <w:r w:rsidRPr="00557111">
        <w:rPr>
          <w:lang w:val="en-US"/>
        </w:rPr>
        <w:t xml:space="preserve">  </w:t>
      </w:r>
    </w:p>
    <w:p w14:paraId="4C80ABB9" w14:textId="77777777" w:rsidR="00EC2A0B" w:rsidRDefault="00EC2A0B" w:rsidP="00EC2A0B">
      <w:pPr>
        <w:rPr>
          <w:i/>
          <w:lang w:val="en-US"/>
        </w:rPr>
      </w:pPr>
    </w:p>
    <w:p w14:paraId="7F48C3F3" w14:textId="77777777" w:rsidR="00EC2A0B" w:rsidRDefault="00EC2A0B" w:rsidP="00EC2A0B">
      <w:pPr>
        <w:rPr>
          <w:lang w:val="en-US"/>
        </w:rPr>
      </w:pPr>
      <w:r w:rsidRPr="00557111">
        <w:rPr>
          <w:i/>
          <w:lang w:val="en-US"/>
        </w:rPr>
        <w:t>Method chosen</w:t>
      </w:r>
      <w:r w:rsidRPr="00557111">
        <w:rPr>
          <w:lang w:val="en-US"/>
        </w:rPr>
        <w:t xml:space="preserve">:  </w:t>
      </w:r>
    </w:p>
    <w:p w14:paraId="25924920" w14:textId="77777777" w:rsidR="00EC2A0B" w:rsidRPr="00557111" w:rsidRDefault="00EC2A0B" w:rsidP="001D51F5">
      <w:pPr>
        <w:jc w:val="both"/>
        <w:rPr>
          <w:lang w:val="en-US"/>
        </w:rPr>
      </w:pPr>
      <w:r w:rsidRPr="00557111">
        <w:rPr>
          <w:lang w:val="en-US"/>
        </w:rPr>
        <w:t xml:space="preserve">Working with the local infection control team to undertake a root cause analysis for each case of MRSA identified in the community. Root cause analysis requires an analysis of the patient’s journey and whether any lessons for prevention could be learnt. Usually several patient journeys will be </w:t>
      </w:r>
      <w:proofErr w:type="spellStart"/>
      <w:r w:rsidRPr="00557111">
        <w:rPr>
          <w:lang w:val="en-US"/>
        </w:rPr>
        <w:t>analysed</w:t>
      </w:r>
      <w:proofErr w:type="spellEnd"/>
      <w:r w:rsidRPr="00557111">
        <w:rPr>
          <w:lang w:val="en-US"/>
        </w:rPr>
        <w:t xml:space="preserve"> at the same time to understand whether there are any trends/ patterns (such as antibiotics prescribing). </w:t>
      </w:r>
    </w:p>
    <w:p w14:paraId="780C103C" w14:textId="77777777" w:rsidR="00EC2A0B" w:rsidRDefault="00EC2A0B" w:rsidP="00EC2A0B">
      <w:pPr>
        <w:rPr>
          <w:i/>
          <w:lang w:val="en-US"/>
        </w:rPr>
      </w:pPr>
    </w:p>
    <w:p w14:paraId="01D7D62C" w14:textId="77777777" w:rsidR="00EC2A0B" w:rsidRDefault="00EC2A0B" w:rsidP="001D51F5">
      <w:pPr>
        <w:rPr>
          <w:lang w:val="en-US"/>
        </w:rPr>
      </w:pPr>
      <w:r w:rsidRPr="00557111">
        <w:rPr>
          <w:i/>
          <w:lang w:val="en-US"/>
        </w:rPr>
        <w:t>Learning points:</w:t>
      </w:r>
      <w:r w:rsidRPr="00557111">
        <w:rPr>
          <w:lang w:val="en-US"/>
        </w:rPr>
        <w:t xml:space="preserve">  </w:t>
      </w:r>
    </w:p>
    <w:p w14:paraId="503FF993" w14:textId="77777777" w:rsidR="00EC2A0B" w:rsidRPr="00557111" w:rsidRDefault="00EC2A0B" w:rsidP="001D51F5">
      <w:pPr>
        <w:jc w:val="both"/>
        <w:rPr>
          <w:lang w:val="en-US"/>
        </w:rPr>
      </w:pPr>
      <w:r w:rsidRPr="00557111">
        <w:rPr>
          <w:lang w:val="en-US"/>
        </w:rPr>
        <w:t xml:space="preserve">To understand how to perform root cause analysis- there are well established toolkits available. </w:t>
      </w:r>
    </w:p>
    <w:p w14:paraId="415660F5" w14:textId="77777777" w:rsidR="00EC2A0B" w:rsidRDefault="00EC2A0B" w:rsidP="00EC2A0B">
      <w:pPr>
        <w:rPr>
          <w:i/>
          <w:lang w:val="en-US"/>
        </w:rPr>
      </w:pPr>
    </w:p>
    <w:p w14:paraId="2369243E" w14:textId="77777777" w:rsidR="00EC2A0B" w:rsidRDefault="00EC2A0B" w:rsidP="00EC2A0B">
      <w:pPr>
        <w:rPr>
          <w:i/>
          <w:lang w:val="en-US"/>
        </w:rPr>
      </w:pPr>
    </w:p>
    <w:p w14:paraId="13A02555" w14:textId="77777777" w:rsidR="00EC2A0B" w:rsidRPr="00836727" w:rsidRDefault="00EC2A0B" w:rsidP="00EC2A0B">
      <w:pPr>
        <w:rPr>
          <w:rFonts w:cs="Arial"/>
          <w:lang w:val="en-US"/>
        </w:rPr>
      </w:pPr>
      <w:r w:rsidRPr="00557111">
        <w:rPr>
          <w:i/>
          <w:lang w:val="en-US"/>
        </w:rPr>
        <w:t xml:space="preserve">Potential outcomes </w:t>
      </w:r>
      <w:r w:rsidRPr="00836727">
        <w:rPr>
          <w:rFonts w:cs="Arial"/>
          <w:i/>
          <w:lang w:val="en-US"/>
        </w:rPr>
        <w:t>measured</w:t>
      </w:r>
      <w:r w:rsidRPr="00836727">
        <w:rPr>
          <w:rFonts w:cs="Arial"/>
          <w:lang w:val="en-US"/>
        </w:rPr>
        <w:t xml:space="preserve">: </w:t>
      </w:r>
    </w:p>
    <w:p w14:paraId="01C4FA4F" w14:textId="77777777" w:rsidR="00EC2A0B" w:rsidRPr="00836727" w:rsidRDefault="00EC2A0B" w:rsidP="00EC2A0B">
      <w:pPr>
        <w:pStyle w:val="ListParagraph"/>
        <w:numPr>
          <w:ilvl w:val="0"/>
          <w:numId w:val="19"/>
        </w:numPr>
        <w:rPr>
          <w:rFonts w:ascii="Arial" w:hAnsi="Arial" w:cs="Arial"/>
          <w:sz w:val="24"/>
          <w:szCs w:val="24"/>
          <w:lang w:val="en-US"/>
        </w:rPr>
      </w:pPr>
      <w:r w:rsidRPr="00836727">
        <w:rPr>
          <w:rFonts w:ascii="Arial" w:hAnsi="Arial" w:cs="Arial"/>
          <w:sz w:val="24"/>
          <w:szCs w:val="24"/>
          <w:lang w:val="en-US"/>
        </w:rPr>
        <w:t>Reductions in levels of MRSA in the community</w:t>
      </w:r>
    </w:p>
    <w:p w14:paraId="7CC366A9" w14:textId="77777777" w:rsidR="00EC2A0B" w:rsidRPr="00836727" w:rsidRDefault="00EC2A0B" w:rsidP="00EC2A0B">
      <w:pPr>
        <w:pStyle w:val="ListParagraph"/>
        <w:numPr>
          <w:ilvl w:val="0"/>
          <w:numId w:val="19"/>
        </w:numPr>
        <w:rPr>
          <w:rFonts w:ascii="Arial" w:hAnsi="Arial" w:cs="Arial"/>
          <w:sz w:val="24"/>
          <w:szCs w:val="24"/>
          <w:lang w:val="en-US"/>
        </w:rPr>
      </w:pPr>
      <w:r w:rsidRPr="00836727">
        <w:rPr>
          <w:rFonts w:ascii="Arial" w:hAnsi="Arial" w:cs="Arial"/>
          <w:sz w:val="24"/>
          <w:szCs w:val="24"/>
          <w:lang w:val="en-US"/>
        </w:rPr>
        <w:t xml:space="preserve">Reductions in variations in antibiotic prescribing. </w:t>
      </w:r>
    </w:p>
    <w:p w14:paraId="7B5A24F9" w14:textId="77777777" w:rsidR="00EC2A0B" w:rsidRDefault="00EC2A0B" w:rsidP="00557111">
      <w:pPr>
        <w:pStyle w:val="Heading2"/>
      </w:pPr>
    </w:p>
    <w:p w14:paraId="5BE298F0" w14:textId="77777777" w:rsidR="00EC2A0B" w:rsidRDefault="00EC2A0B" w:rsidP="00C94FBE">
      <w:pPr>
        <w:pStyle w:val="Heading2"/>
      </w:pPr>
      <w:r>
        <w:br w:type="page"/>
      </w:r>
    </w:p>
    <w:p w14:paraId="2BD4C65E" w14:textId="727D066B" w:rsidR="00557111" w:rsidRPr="00557111" w:rsidRDefault="00557111" w:rsidP="00EC2A0B">
      <w:pPr>
        <w:pStyle w:val="Heading2"/>
        <w:numPr>
          <w:ilvl w:val="0"/>
          <w:numId w:val="21"/>
        </w:numPr>
      </w:pPr>
      <w:r>
        <w:lastRenderedPageBreak/>
        <w:t>Preventing COPD admissions to secondary care</w:t>
      </w:r>
    </w:p>
    <w:p w14:paraId="2A2A6717" w14:textId="67C97292" w:rsidR="00557111" w:rsidRPr="00557111" w:rsidRDefault="00557111" w:rsidP="00557111">
      <w:pPr>
        <w:pStyle w:val="BodyCopy"/>
        <w:rPr>
          <w:sz w:val="24"/>
          <w:szCs w:val="24"/>
        </w:rPr>
      </w:pPr>
      <w:r w:rsidRPr="00557111">
        <w:rPr>
          <w:i/>
          <w:sz w:val="24"/>
          <w:szCs w:val="24"/>
        </w:rPr>
        <w:t>Need identified</w:t>
      </w:r>
      <w:r w:rsidRPr="00557111">
        <w:rPr>
          <w:sz w:val="24"/>
          <w:szCs w:val="24"/>
        </w:rPr>
        <w:t>: GP</w:t>
      </w:r>
      <w:r w:rsidR="0003625E">
        <w:rPr>
          <w:sz w:val="24"/>
          <w:szCs w:val="24"/>
        </w:rPr>
        <w:t xml:space="preserve"> p</w:t>
      </w:r>
      <w:r w:rsidRPr="00557111">
        <w:rPr>
          <w:sz w:val="24"/>
          <w:szCs w:val="24"/>
        </w:rPr>
        <w:t>ractice has a high proportion of patients admitted to the local secondary care service with exacerbations of COPD.</w:t>
      </w:r>
    </w:p>
    <w:p w14:paraId="37C19866" w14:textId="77777777" w:rsidR="00557111" w:rsidRPr="00557111" w:rsidRDefault="00557111" w:rsidP="00557111">
      <w:pPr>
        <w:pStyle w:val="BodyCopy"/>
        <w:rPr>
          <w:sz w:val="24"/>
          <w:szCs w:val="24"/>
        </w:rPr>
      </w:pPr>
      <w:r w:rsidRPr="00557111">
        <w:rPr>
          <w:i/>
          <w:sz w:val="24"/>
          <w:szCs w:val="24"/>
        </w:rPr>
        <w:t>Potential reasons identified</w:t>
      </w:r>
      <w:r w:rsidRPr="00557111">
        <w:rPr>
          <w:sz w:val="24"/>
          <w:szCs w:val="24"/>
        </w:rPr>
        <w:t>:</w:t>
      </w:r>
    </w:p>
    <w:p w14:paraId="19005FFE" w14:textId="77777777" w:rsidR="00557111" w:rsidRPr="00557111" w:rsidRDefault="00557111" w:rsidP="00557111">
      <w:pPr>
        <w:pStyle w:val="BodyCopy"/>
        <w:numPr>
          <w:ilvl w:val="0"/>
          <w:numId w:val="11"/>
        </w:numPr>
        <w:rPr>
          <w:sz w:val="24"/>
          <w:szCs w:val="24"/>
        </w:rPr>
      </w:pPr>
      <w:r w:rsidRPr="00557111">
        <w:rPr>
          <w:sz w:val="24"/>
          <w:szCs w:val="24"/>
        </w:rPr>
        <w:t>Lack of guidelines and training for clinicians managing COPD exacerbations</w:t>
      </w:r>
    </w:p>
    <w:p w14:paraId="3E6F4C12" w14:textId="77777777" w:rsidR="00557111" w:rsidRPr="00557111" w:rsidRDefault="00557111" w:rsidP="00557111">
      <w:pPr>
        <w:pStyle w:val="BodyCopy"/>
        <w:numPr>
          <w:ilvl w:val="0"/>
          <w:numId w:val="11"/>
        </w:numPr>
        <w:rPr>
          <w:sz w:val="24"/>
          <w:szCs w:val="24"/>
        </w:rPr>
      </w:pPr>
      <w:r w:rsidRPr="00557111">
        <w:rPr>
          <w:sz w:val="24"/>
          <w:szCs w:val="24"/>
        </w:rPr>
        <w:t>Lack of engagement with local rapid response community COPD team</w:t>
      </w:r>
    </w:p>
    <w:p w14:paraId="4EC61C3D" w14:textId="77777777" w:rsidR="00557111" w:rsidRPr="00557111" w:rsidRDefault="00557111" w:rsidP="00557111">
      <w:pPr>
        <w:pStyle w:val="BodyCopy"/>
        <w:numPr>
          <w:ilvl w:val="0"/>
          <w:numId w:val="11"/>
        </w:numPr>
        <w:rPr>
          <w:sz w:val="24"/>
          <w:szCs w:val="24"/>
        </w:rPr>
      </w:pPr>
      <w:r w:rsidRPr="00557111">
        <w:rPr>
          <w:sz w:val="24"/>
          <w:szCs w:val="24"/>
        </w:rPr>
        <w:t>Lack of discussion about end of life care for COPD patients with severe disease</w:t>
      </w:r>
    </w:p>
    <w:p w14:paraId="213637DD" w14:textId="77777777" w:rsidR="00557111" w:rsidRPr="00557111" w:rsidRDefault="00557111" w:rsidP="00557111">
      <w:pPr>
        <w:pStyle w:val="BodyCopy"/>
        <w:numPr>
          <w:ilvl w:val="0"/>
          <w:numId w:val="11"/>
        </w:numPr>
        <w:rPr>
          <w:sz w:val="24"/>
          <w:szCs w:val="24"/>
        </w:rPr>
      </w:pPr>
      <w:r w:rsidRPr="00557111">
        <w:rPr>
          <w:sz w:val="24"/>
          <w:szCs w:val="24"/>
        </w:rPr>
        <w:t>Lack of access to smoking cessation interventions a) for people with COPD and b)for those patients who have not yet developed COPD</w:t>
      </w:r>
    </w:p>
    <w:p w14:paraId="3809DBBF" w14:textId="77777777" w:rsidR="00557111" w:rsidRPr="00557111" w:rsidRDefault="00557111" w:rsidP="00557111">
      <w:pPr>
        <w:pStyle w:val="BodyCopy"/>
        <w:rPr>
          <w:rFonts w:ascii="Arial Narrow" w:hAnsi="Arial Narrow"/>
          <w:i/>
          <w:sz w:val="24"/>
          <w:szCs w:val="24"/>
        </w:rPr>
      </w:pPr>
      <w:r w:rsidRPr="00557111">
        <w:rPr>
          <w:i/>
          <w:sz w:val="24"/>
          <w:szCs w:val="24"/>
        </w:rPr>
        <w:t>Interventions</w:t>
      </w:r>
      <w:r w:rsidRPr="00557111">
        <w:rPr>
          <w:rFonts w:ascii="Arial Narrow" w:hAnsi="Arial Narrow"/>
          <w:i/>
          <w:sz w:val="24"/>
          <w:szCs w:val="24"/>
        </w:rPr>
        <w:t>:</w:t>
      </w:r>
    </w:p>
    <w:p w14:paraId="6D400CA5" w14:textId="77777777" w:rsidR="00557111" w:rsidRPr="00557111" w:rsidRDefault="00557111" w:rsidP="00557111">
      <w:pPr>
        <w:numPr>
          <w:ilvl w:val="0"/>
          <w:numId w:val="8"/>
        </w:numPr>
        <w:spacing w:after="200" w:line="276" w:lineRule="auto"/>
        <w:ind w:left="1440"/>
        <w:jc w:val="both"/>
        <w:rPr>
          <w:rFonts w:cs="Arial"/>
        </w:rPr>
      </w:pPr>
      <w:r w:rsidRPr="00557111">
        <w:rPr>
          <w:rFonts w:cs="Arial"/>
        </w:rPr>
        <w:t>Development of practice guidelines based on local and national information;</w:t>
      </w:r>
    </w:p>
    <w:p w14:paraId="4D32031D" w14:textId="77777777" w:rsidR="00557111" w:rsidRPr="00557111" w:rsidRDefault="00557111" w:rsidP="00557111">
      <w:pPr>
        <w:numPr>
          <w:ilvl w:val="0"/>
          <w:numId w:val="8"/>
        </w:numPr>
        <w:spacing w:after="200" w:line="276" w:lineRule="auto"/>
        <w:ind w:left="1440"/>
        <w:jc w:val="both"/>
        <w:rPr>
          <w:rFonts w:cs="Arial"/>
        </w:rPr>
      </w:pPr>
      <w:r w:rsidRPr="00557111">
        <w:rPr>
          <w:rFonts w:cs="Arial"/>
        </w:rPr>
        <w:t>System for linking at-risk patients with a named GP to improve continuity of care for vulnerable individuals;</w:t>
      </w:r>
    </w:p>
    <w:p w14:paraId="12AE3C0A" w14:textId="77777777" w:rsidR="00557111" w:rsidRPr="00557111" w:rsidRDefault="00557111" w:rsidP="00557111">
      <w:pPr>
        <w:numPr>
          <w:ilvl w:val="0"/>
          <w:numId w:val="8"/>
        </w:numPr>
        <w:spacing w:after="200" w:line="276" w:lineRule="auto"/>
        <w:ind w:left="1440"/>
        <w:jc w:val="both"/>
        <w:rPr>
          <w:rFonts w:cs="Arial"/>
        </w:rPr>
      </w:pPr>
      <w:r w:rsidRPr="00557111">
        <w:rPr>
          <w:rFonts w:cs="Arial"/>
        </w:rPr>
        <w:t>Educational sessions involving practice GPs, nurses, district nurses, and community COPD liaison nurse;</w:t>
      </w:r>
    </w:p>
    <w:p w14:paraId="41421091" w14:textId="77777777" w:rsidR="00557111" w:rsidRPr="00557111" w:rsidRDefault="00557111" w:rsidP="00557111">
      <w:pPr>
        <w:numPr>
          <w:ilvl w:val="0"/>
          <w:numId w:val="8"/>
        </w:numPr>
        <w:spacing w:after="200" w:line="276" w:lineRule="auto"/>
        <w:ind w:left="1440"/>
        <w:jc w:val="both"/>
        <w:rPr>
          <w:rFonts w:cs="Arial"/>
        </w:rPr>
      </w:pPr>
      <w:r w:rsidRPr="00557111">
        <w:rPr>
          <w:rFonts w:cs="Arial"/>
        </w:rPr>
        <w:t xml:space="preserve">Referrals to community COPD team to improve patient education on managing exacerbations, assessing psychological health, and preventing social isolation; </w:t>
      </w:r>
    </w:p>
    <w:p w14:paraId="1E8268B7" w14:textId="77777777" w:rsidR="00557111" w:rsidRPr="00557111" w:rsidRDefault="00557111" w:rsidP="00557111">
      <w:pPr>
        <w:numPr>
          <w:ilvl w:val="0"/>
          <w:numId w:val="8"/>
        </w:numPr>
        <w:spacing w:after="200" w:line="276" w:lineRule="auto"/>
        <w:ind w:left="1440"/>
        <w:jc w:val="both"/>
        <w:rPr>
          <w:rFonts w:cs="Arial"/>
        </w:rPr>
      </w:pPr>
      <w:r w:rsidRPr="00557111">
        <w:rPr>
          <w:rFonts w:cs="Arial"/>
        </w:rPr>
        <w:t>Information on accessing rapid response community COPD team made available to all through practice intranet;</w:t>
      </w:r>
    </w:p>
    <w:p w14:paraId="0BF7E663" w14:textId="77777777" w:rsidR="00557111" w:rsidRPr="00557111" w:rsidRDefault="00557111" w:rsidP="00557111">
      <w:pPr>
        <w:numPr>
          <w:ilvl w:val="0"/>
          <w:numId w:val="8"/>
        </w:numPr>
        <w:spacing w:after="200" w:line="276" w:lineRule="auto"/>
        <w:ind w:left="1440"/>
        <w:jc w:val="both"/>
        <w:rPr>
          <w:rFonts w:cs="Arial"/>
        </w:rPr>
      </w:pPr>
      <w:r w:rsidRPr="00557111">
        <w:rPr>
          <w:rFonts w:cs="Arial"/>
        </w:rPr>
        <w:t xml:space="preserve">Liaison with local palliative care consultants in education on end-of-life care for those with severe end-stage COPD. </w:t>
      </w:r>
    </w:p>
    <w:p w14:paraId="404E1664" w14:textId="77777777" w:rsidR="00557111" w:rsidRPr="00557111" w:rsidRDefault="00557111" w:rsidP="00557111">
      <w:pPr>
        <w:numPr>
          <w:ilvl w:val="0"/>
          <w:numId w:val="8"/>
        </w:numPr>
        <w:spacing w:after="200" w:line="276" w:lineRule="auto"/>
        <w:ind w:left="1440"/>
        <w:jc w:val="both"/>
        <w:rPr>
          <w:rFonts w:cs="Arial"/>
        </w:rPr>
      </w:pPr>
      <w:r w:rsidRPr="00557111">
        <w:rPr>
          <w:rFonts w:cs="Arial"/>
        </w:rPr>
        <w:t>Education for patients and carers so they can better manage their own condition and recognise and treat an exacerbation at an early stage</w:t>
      </w:r>
    </w:p>
    <w:p w14:paraId="0EBDDD89" w14:textId="77777777" w:rsidR="00557111" w:rsidRPr="00557111" w:rsidRDefault="00557111" w:rsidP="00557111">
      <w:pPr>
        <w:numPr>
          <w:ilvl w:val="0"/>
          <w:numId w:val="8"/>
        </w:numPr>
        <w:spacing w:after="200" w:line="276" w:lineRule="auto"/>
        <w:ind w:left="1440"/>
        <w:jc w:val="both"/>
        <w:rPr>
          <w:rFonts w:cs="Arial"/>
        </w:rPr>
      </w:pPr>
      <w:r w:rsidRPr="00557111">
        <w:rPr>
          <w:rFonts w:cs="Arial"/>
        </w:rPr>
        <w:t>Smoking cessation advice tailored for this patient population [it is never too late – significant improvements in health outcomes can be achieved by quitting smoking at any age</w:t>
      </w:r>
    </w:p>
    <w:p w14:paraId="24E89721" w14:textId="77777777" w:rsidR="00557111" w:rsidRPr="00557111" w:rsidRDefault="00557111" w:rsidP="00557111">
      <w:pPr>
        <w:pStyle w:val="BodyCopy"/>
        <w:rPr>
          <w:i/>
          <w:sz w:val="24"/>
          <w:szCs w:val="24"/>
        </w:rPr>
      </w:pPr>
      <w:r w:rsidRPr="00557111">
        <w:rPr>
          <w:i/>
          <w:sz w:val="24"/>
          <w:szCs w:val="24"/>
        </w:rPr>
        <w:t>Outcomes measured:</w:t>
      </w:r>
    </w:p>
    <w:p w14:paraId="09FA95F9" w14:textId="77777777" w:rsidR="00557111" w:rsidRPr="00557111" w:rsidRDefault="00557111" w:rsidP="00557111">
      <w:pPr>
        <w:spacing w:after="200" w:line="276" w:lineRule="auto"/>
        <w:ind w:left="1080"/>
        <w:jc w:val="both"/>
        <w:rPr>
          <w:rFonts w:cs="Arial"/>
        </w:rPr>
      </w:pPr>
      <w:r w:rsidRPr="00557111">
        <w:rPr>
          <w:rFonts w:cs="Arial"/>
        </w:rPr>
        <w:t>1.</w:t>
      </w:r>
      <w:r w:rsidRPr="00557111">
        <w:rPr>
          <w:rFonts w:cs="Arial"/>
        </w:rPr>
        <w:tab/>
        <w:t>Number and cost of admissions for exacerbations of COPD</w:t>
      </w:r>
    </w:p>
    <w:p w14:paraId="6D5821C9" w14:textId="77777777" w:rsidR="00557111" w:rsidRPr="00557111" w:rsidRDefault="00557111" w:rsidP="00557111">
      <w:pPr>
        <w:spacing w:after="200" w:line="276" w:lineRule="auto"/>
        <w:ind w:left="1080"/>
        <w:jc w:val="both"/>
        <w:rPr>
          <w:rFonts w:cs="Arial"/>
        </w:rPr>
      </w:pPr>
      <w:r w:rsidRPr="00557111">
        <w:rPr>
          <w:rFonts w:cs="Arial"/>
        </w:rPr>
        <w:t xml:space="preserve">2. </w:t>
      </w:r>
      <w:r w:rsidRPr="00557111">
        <w:rPr>
          <w:rFonts w:cs="Arial"/>
        </w:rPr>
        <w:tab/>
        <w:t>Smoking quitters among patients with COPD</w:t>
      </w:r>
    </w:p>
    <w:p w14:paraId="1CFE5436" w14:textId="2C82DAC0" w:rsidR="00557111" w:rsidRPr="007B0213" w:rsidRDefault="00557111" w:rsidP="00557111">
      <w:pPr>
        <w:pStyle w:val="BodyCopy"/>
        <w:rPr>
          <w:rFonts w:ascii="Arial Narrow" w:hAnsi="Arial Narrow"/>
          <w:sz w:val="24"/>
        </w:rPr>
      </w:pPr>
    </w:p>
    <w:p w14:paraId="63F1510A" w14:textId="77777777" w:rsidR="00557111" w:rsidRDefault="00557111" w:rsidP="00557111">
      <w:pPr>
        <w:rPr>
          <w:rFonts w:ascii="Arial Narrow" w:hAnsi="Arial Narrow" w:cs="Tahoma"/>
          <w:u w:val="single"/>
        </w:rPr>
      </w:pPr>
    </w:p>
    <w:p w14:paraId="76020C43" w14:textId="77777777" w:rsidR="00557111" w:rsidRPr="00557111" w:rsidRDefault="00557111" w:rsidP="00557111">
      <w:pPr>
        <w:rPr>
          <w:rFonts w:ascii="Arial Narrow" w:hAnsi="Arial Narrow" w:cs="Tahoma"/>
          <w:u w:val="single"/>
        </w:rPr>
      </w:pPr>
    </w:p>
    <w:p w14:paraId="479D6977" w14:textId="77777777" w:rsidR="00557111" w:rsidRDefault="00557111" w:rsidP="00557111">
      <w:pPr>
        <w:rPr>
          <w:rFonts w:ascii="Arial Narrow" w:hAnsi="Arial Narrow" w:cs="Tahoma"/>
          <w:u w:val="single"/>
        </w:rPr>
      </w:pPr>
    </w:p>
    <w:p w14:paraId="7CE3CF1F" w14:textId="77777777" w:rsidR="00557111" w:rsidRDefault="00557111" w:rsidP="00557111">
      <w:pPr>
        <w:rPr>
          <w:rFonts w:ascii="Arial Narrow" w:hAnsi="Arial Narrow" w:cs="Tahoma"/>
          <w:u w:val="single"/>
        </w:rPr>
      </w:pPr>
    </w:p>
    <w:p w14:paraId="4F688A79" w14:textId="77777777" w:rsidR="00557111" w:rsidRDefault="00557111" w:rsidP="00557111">
      <w:pPr>
        <w:pStyle w:val="BodyCopy"/>
      </w:pPr>
    </w:p>
    <w:p w14:paraId="3FA1323A" w14:textId="77777777" w:rsidR="00F10544" w:rsidRDefault="00F10544" w:rsidP="00557111">
      <w:pPr>
        <w:pStyle w:val="BodyCopy"/>
      </w:pPr>
    </w:p>
    <w:p w14:paraId="648AB2C2" w14:textId="77777777" w:rsidR="00F10544" w:rsidRDefault="00F10544" w:rsidP="00F10544">
      <w:pPr>
        <w:pStyle w:val="Heading2"/>
        <w:rPr>
          <w:color w:val="1F497D" w:themeColor="text2"/>
          <w:szCs w:val="20"/>
          <w:lang w:val="en-US"/>
        </w:rPr>
      </w:pPr>
      <w:r>
        <w:rPr>
          <w:color w:val="1F497D" w:themeColor="text2"/>
          <w:szCs w:val="20"/>
          <w:lang w:val="en-US"/>
        </w:rPr>
        <w:br w:type="page"/>
      </w:r>
    </w:p>
    <w:p w14:paraId="5C34AA57" w14:textId="77777777" w:rsidR="00F10544" w:rsidRDefault="00F10544" w:rsidP="00F10544">
      <w:pPr>
        <w:pStyle w:val="Heading2"/>
        <w:rPr>
          <w:color w:val="1F497D" w:themeColor="text2"/>
          <w:szCs w:val="20"/>
          <w:lang w:val="en-US"/>
        </w:rPr>
      </w:pPr>
    </w:p>
    <w:p w14:paraId="0860537F" w14:textId="64706490" w:rsidR="00F10544" w:rsidRDefault="00F10544" w:rsidP="00EC2A0B">
      <w:pPr>
        <w:pStyle w:val="Heading2"/>
        <w:numPr>
          <w:ilvl w:val="0"/>
          <w:numId w:val="21"/>
        </w:numPr>
        <w:rPr>
          <w:color w:val="1F497D" w:themeColor="text2"/>
          <w:szCs w:val="20"/>
          <w:lang w:val="en-US"/>
        </w:rPr>
      </w:pPr>
      <w:r>
        <w:rPr>
          <w:color w:val="1F497D" w:themeColor="text2"/>
          <w:szCs w:val="20"/>
          <w:lang w:val="en-US"/>
        </w:rPr>
        <w:t xml:space="preserve">Addressing the health needs of people with serious mental illness: a practice-based initiative </w:t>
      </w:r>
    </w:p>
    <w:p w14:paraId="182E98D5" w14:textId="77777777" w:rsidR="00F10544" w:rsidRPr="00F10544" w:rsidRDefault="00F10544" w:rsidP="00F10544">
      <w:pPr>
        <w:spacing w:line="360" w:lineRule="auto"/>
        <w:jc w:val="both"/>
        <w:rPr>
          <w:rFonts w:cs="Arial"/>
        </w:rPr>
      </w:pPr>
      <w:r w:rsidRPr="00F10544">
        <w:rPr>
          <w:rFonts w:cs="Arial"/>
          <w:i/>
        </w:rPr>
        <w:t>Context &amp; Aims</w:t>
      </w:r>
      <w:r w:rsidRPr="00F10544">
        <w:rPr>
          <w:rFonts w:cs="Arial"/>
        </w:rPr>
        <w:t xml:space="preserve">: </w:t>
      </w:r>
    </w:p>
    <w:p w14:paraId="4EA9E577" w14:textId="77777777" w:rsidR="00F10544" w:rsidRPr="00F10544" w:rsidRDefault="00F10544" w:rsidP="00F10544">
      <w:pPr>
        <w:spacing w:line="360" w:lineRule="auto"/>
        <w:jc w:val="both"/>
        <w:rPr>
          <w:rFonts w:cs="Arial"/>
        </w:rPr>
      </w:pPr>
      <w:r w:rsidRPr="00F10544">
        <w:rPr>
          <w:rFonts w:cs="Arial"/>
        </w:rPr>
        <w:t xml:space="preserve">People with mental illness often have severe chronic physical illnesses, which can be neglected. My practice in Surbiton has a high prevalence of patients on the mental health register (0.98%); 20% more than the national average. </w:t>
      </w:r>
      <w:r w:rsidRPr="00F10544">
        <w:rPr>
          <w:rFonts w:cs="Arial"/>
          <w:lang w:val="en-US"/>
        </w:rPr>
        <w:t xml:space="preserve">NHS England and the Department of Health have </w:t>
      </w:r>
      <w:proofErr w:type="gramStart"/>
      <w:r w:rsidRPr="00F10544">
        <w:rPr>
          <w:rFonts w:cs="Arial"/>
          <w:lang w:val="en-US"/>
        </w:rPr>
        <w:t>recommend</w:t>
      </w:r>
      <w:proofErr w:type="gramEnd"/>
      <w:r w:rsidRPr="00F10544">
        <w:rPr>
          <w:rFonts w:cs="Arial"/>
          <w:lang w:val="en-US"/>
        </w:rPr>
        <w:t xml:space="preserve"> that these patients have annual physical health checks, which</w:t>
      </w:r>
      <w:r w:rsidRPr="00F10544">
        <w:rPr>
          <w:rFonts w:cs="Arial"/>
        </w:rPr>
        <w:t xml:space="preserve"> are part of the Quality Outcomes Framework (QOF). However, these patients can be difficult to engage and can be slip through the net. </w:t>
      </w:r>
      <w:r w:rsidRPr="00F10544">
        <w:rPr>
          <w:rFonts w:cs="Arial"/>
          <w:lang w:val="en-US"/>
        </w:rPr>
        <w:t xml:space="preserve">Sharing of patient information with the Community Mental Health Team (CMHT) at my practice is variable and could be streamlined. It is possible that by improving communication with patients they may be encouraged to focus on improving their health and wellbeing. </w:t>
      </w:r>
      <w:r w:rsidRPr="00F10544">
        <w:rPr>
          <w:rFonts w:cs="Arial"/>
        </w:rPr>
        <w:t>I wanted to address these issues to improve uptake of the health check and involve the patients and their specialists to combat the health inequalities observed in this population.</w:t>
      </w:r>
    </w:p>
    <w:p w14:paraId="66D4E803" w14:textId="77777777" w:rsidR="00F10544" w:rsidRPr="00F10544" w:rsidRDefault="00F10544" w:rsidP="00F10544">
      <w:pPr>
        <w:spacing w:line="360" w:lineRule="auto"/>
        <w:jc w:val="both"/>
        <w:rPr>
          <w:rFonts w:cs="Arial"/>
        </w:rPr>
      </w:pPr>
    </w:p>
    <w:p w14:paraId="10D59681" w14:textId="77777777" w:rsidR="00F10544" w:rsidRPr="00F10544" w:rsidRDefault="00F10544" w:rsidP="00F10544">
      <w:pPr>
        <w:spacing w:line="360" w:lineRule="auto"/>
        <w:jc w:val="both"/>
        <w:rPr>
          <w:rFonts w:cs="Arial"/>
          <w:i/>
        </w:rPr>
      </w:pPr>
      <w:r w:rsidRPr="00F10544">
        <w:rPr>
          <w:rFonts w:cs="Arial"/>
          <w:i/>
        </w:rPr>
        <w:t>Methods:</w:t>
      </w:r>
    </w:p>
    <w:p w14:paraId="6CFB9D6A" w14:textId="77777777" w:rsidR="00F10544" w:rsidRPr="00F10544" w:rsidRDefault="00F10544" w:rsidP="00F10544">
      <w:pPr>
        <w:spacing w:line="360" w:lineRule="auto"/>
        <w:jc w:val="both"/>
        <w:rPr>
          <w:rFonts w:cs="Arial"/>
        </w:rPr>
      </w:pPr>
      <w:r w:rsidRPr="00F10544">
        <w:rPr>
          <w:rFonts w:cs="Arial"/>
        </w:rPr>
        <w:t xml:space="preserve"> I set up a new programme to invite patients for annual physical health checks and to share this information with their specialists. The system is based on patient survey responses, meetings with the CMHT and with the practice team. It involves an initial nurse appointment, followed up by an extended doctor’s appointment a week later. There are processes in place to facilitate patient attendance and information sharing with secondary care and the patient themselves.</w:t>
      </w:r>
    </w:p>
    <w:p w14:paraId="0BD2E173" w14:textId="77777777" w:rsidR="00F10544" w:rsidRPr="00F10544" w:rsidRDefault="00F10544" w:rsidP="00F10544">
      <w:pPr>
        <w:spacing w:line="360" w:lineRule="auto"/>
        <w:jc w:val="both"/>
        <w:rPr>
          <w:rFonts w:cs="Arial"/>
          <w:i/>
        </w:rPr>
      </w:pPr>
    </w:p>
    <w:p w14:paraId="341FA8A8" w14:textId="77777777" w:rsidR="00F10544" w:rsidRPr="00F10544" w:rsidRDefault="00F10544" w:rsidP="00F10544">
      <w:pPr>
        <w:spacing w:line="360" w:lineRule="auto"/>
        <w:jc w:val="both"/>
        <w:rPr>
          <w:rFonts w:cs="Arial"/>
          <w:i/>
        </w:rPr>
      </w:pPr>
      <w:r w:rsidRPr="00F10544">
        <w:rPr>
          <w:rFonts w:cs="Arial"/>
          <w:i/>
        </w:rPr>
        <w:t>Results:</w:t>
      </w:r>
    </w:p>
    <w:p w14:paraId="3D96117E" w14:textId="77777777" w:rsidR="00F10544" w:rsidRPr="00F10544" w:rsidRDefault="00F10544" w:rsidP="00F10544">
      <w:pPr>
        <w:spacing w:line="360" w:lineRule="auto"/>
        <w:jc w:val="both"/>
        <w:rPr>
          <w:rFonts w:cs="Arial"/>
        </w:rPr>
      </w:pPr>
      <w:r w:rsidRPr="00F10544">
        <w:rPr>
          <w:rFonts w:cs="Arial"/>
        </w:rPr>
        <w:t>The programme has been running since April 2014 and so far there has been a good response from staff, patients and the CMHT.  A provisional assessment has been promising and helped to identify some early problems that have been addressed. A more detailed review is planned at the end of July 2014.</w:t>
      </w:r>
    </w:p>
    <w:p w14:paraId="4129EE28" w14:textId="77777777" w:rsidR="00F10544" w:rsidRPr="00F10544" w:rsidRDefault="00F10544" w:rsidP="00F10544">
      <w:pPr>
        <w:spacing w:line="360" w:lineRule="auto"/>
        <w:jc w:val="both"/>
        <w:rPr>
          <w:rFonts w:cs="Arial"/>
          <w:i/>
        </w:rPr>
      </w:pPr>
    </w:p>
    <w:p w14:paraId="00A25724" w14:textId="77777777" w:rsidR="00F10544" w:rsidRPr="00F10544" w:rsidRDefault="00F10544" w:rsidP="00F10544">
      <w:pPr>
        <w:spacing w:line="360" w:lineRule="auto"/>
        <w:jc w:val="both"/>
        <w:rPr>
          <w:rFonts w:cs="Arial"/>
          <w:i/>
        </w:rPr>
      </w:pPr>
      <w:r w:rsidRPr="00F10544">
        <w:rPr>
          <w:rFonts w:cs="Arial"/>
          <w:i/>
        </w:rPr>
        <w:t>Conclusion:</w:t>
      </w:r>
    </w:p>
    <w:p w14:paraId="6FBB704C" w14:textId="75D68E2B" w:rsidR="00F10544" w:rsidRDefault="00F10544" w:rsidP="00F10544">
      <w:pPr>
        <w:spacing w:line="360" w:lineRule="auto"/>
        <w:jc w:val="both"/>
        <w:rPr>
          <w:rFonts w:ascii="Times" w:hAnsi="Times" w:cs="Arial"/>
          <w:b/>
          <w:sz w:val="44"/>
          <w:szCs w:val="44"/>
          <w:lang w:val="en-US"/>
        </w:rPr>
      </w:pPr>
      <w:r w:rsidRPr="00F10544">
        <w:rPr>
          <w:rFonts w:cs="Arial"/>
        </w:rPr>
        <w:t>If this innovative programme continues to be successful, there is potential for the idea to be rolled out to other practices in the CCG to help reduce health inequalities in this vulnerable group of patients.</w:t>
      </w:r>
    </w:p>
    <w:p w14:paraId="04CFFC23" w14:textId="77777777" w:rsidR="00F10544" w:rsidRDefault="00F10544" w:rsidP="00F10544">
      <w:pPr>
        <w:widowControl w:val="0"/>
        <w:autoSpaceDE w:val="0"/>
        <w:autoSpaceDN w:val="0"/>
        <w:adjustRightInd w:val="0"/>
        <w:spacing w:after="240"/>
        <w:jc w:val="center"/>
        <w:rPr>
          <w:rFonts w:ascii="Times" w:hAnsi="Times" w:cs="Arial"/>
          <w:b/>
          <w:sz w:val="44"/>
          <w:szCs w:val="44"/>
          <w:lang w:val="en-US"/>
        </w:rPr>
      </w:pPr>
    </w:p>
    <w:p w14:paraId="5B55E1E1" w14:textId="15B6F424" w:rsidR="00F10544" w:rsidRPr="00557111" w:rsidRDefault="00F10544" w:rsidP="00557111">
      <w:pPr>
        <w:pStyle w:val="BodyCopy"/>
        <w:sectPr w:rsidR="00F10544" w:rsidRPr="00557111" w:rsidSect="00D85FBC">
          <w:pgSz w:w="11900" w:h="16840"/>
          <w:pgMar w:top="1134" w:right="851" w:bottom="1134" w:left="851" w:header="567" w:footer="567" w:gutter="0"/>
          <w:cols w:space="708"/>
          <w:titlePg/>
          <w:docGrid w:linePitch="360"/>
        </w:sectPr>
      </w:pPr>
    </w:p>
    <w:p w14:paraId="55D8904F" w14:textId="77777777" w:rsidR="001B498C" w:rsidRDefault="001B498C" w:rsidP="008870A2">
      <w:pPr>
        <w:pStyle w:val="Heading1"/>
      </w:pPr>
    </w:p>
    <w:p w14:paraId="1916C05A" w14:textId="536AF89C" w:rsidR="008870A2" w:rsidRDefault="008870A2" w:rsidP="008870A2">
      <w:pPr>
        <w:pStyle w:val="Heading1"/>
      </w:pPr>
      <w:r>
        <w:t>Appendix 3: aims and competencies to be achieved</w:t>
      </w:r>
    </w:p>
    <w:p w14:paraId="026388F3" w14:textId="07F5D47D" w:rsidR="00247CC9" w:rsidRPr="001D51F5" w:rsidRDefault="00247CC9" w:rsidP="002A7E49">
      <w:pPr>
        <w:pStyle w:val="BodyCopy"/>
        <w:jc w:val="both"/>
        <w:rPr>
          <w:color w:val="0000FF"/>
          <w:sz w:val="24"/>
          <w:szCs w:val="24"/>
          <w:u w:val="single"/>
        </w:rPr>
      </w:pPr>
      <w:r w:rsidRPr="001D51F5">
        <w:rPr>
          <w:sz w:val="24"/>
          <w:szCs w:val="24"/>
        </w:rPr>
        <w:t xml:space="preserve">The broad aims of this </w:t>
      </w:r>
      <w:r w:rsidR="002A7E49" w:rsidRPr="001D51F5">
        <w:rPr>
          <w:sz w:val="24"/>
          <w:szCs w:val="24"/>
        </w:rPr>
        <w:t>fellowship</w:t>
      </w:r>
      <w:r w:rsidRPr="001D51F5">
        <w:rPr>
          <w:sz w:val="24"/>
          <w:szCs w:val="24"/>
        </w:rPr>
        <w:t xml:space="preserve"> are to e</w:t>
      </w:r>
      <w:r w:rsidR="008C5177">
        <w:rPr>
          <w:sz w:val="24"/>
          <w:szCs w:val="24"/>
        </w:rPr>
        <w:t xml:space="preserve">ncourage and </w:t>
      </w:r>
      <w:r w:rsidRPr="001D51F5">
        <w:rPr>
          <w:sz w:val="24"/>
          <w:szCs w:val="24"/>
        </w:rPr>
        <w:t>develop attributes and attitudes focused on a systematic approach to care of a group of patients</w:t>
      </w:r>
      <w:r w:rsidR="008C5177">
        <w:rPr>
          <w:sz w:val="24"/>
          <w:szCs w:val="24"/>
        </w:rPr>
        <w:t xml:space="preserve"> or residents</w:t>
      </w:r>
      <w:r w:rsidRPr="001D51F5">
        <w:rPr>
          <w:sz w:val="24"/>
          <w:szCs w:val="24"/>
        </w:rPr>
        <w:t xml:space="preserve">. Where possible these competencies should be linked with </w:t>
      </w:r>
      <w:r w:rsidR="008C5177">
        <w:rPr>
          <w:sz w:val="24"/>
          <w:szCs w:val="24"/>
        </w:rPr>
        <w:t>to the assessed needs of the Population they are working in.</w:t>
      </w:r>
    </w:p>
    <w:p w14:paraId="3F897DF6" w14:textId="77777777" w:rsidR="00247CC9" w:rsidRDefault="00247CC9" w:rsidP="00247CC9">
      <w:pPr>
        <w:pStyle w:val="BodyCopy"/>
        <w:rPr>
          <w:u w:val="single"/>
        </w:rPr>
      </w:pPr>
    </w:p>
    <w:p w14:paraId="653DC161" w14:textId="77777777" w:rsidR="00B71F28" w:rsidRDefault="00B71F28" w:rsidP="00247CC9">
      <w:pPr>
        <w:pStyle w:val="BodyCopy"/>
        <w:rPr>
          <w:u w:val="single"/>
        </w:rPr>
      </w:pPr>
    </w:p>
    <w:p w14:paraId="18B21C3D" w14:textId="38991EC2" w:rsidR="00247CC9" w:rsidRPr="00B71F28" w:rsidRDefault="00247CC9" w:rsidP="00B71F28">
      <w:pPr>
        <w:pStyle w:val="Heading2"/>
      </w:pPr>
      <w:r w:rsidRPr="00B71F28">
        <w:t xml:space="preserve">Health status assessment </w:t>
      </w:r>
    </w:p>
    <w:p w14:paraId="03F220C9" w14:textId="2343C0AC" w:rsidR="00247CC9" w:rsidRPr="001D51F5" w:rsidRDefault="00B71F28" w:rsidP="001D51F5">
      <w:pPr>
        <w:pStyle w:val="BodyCopy"/>
        <w:jc w:val="both"/>
        <w:rPr>
          <w:sz w:val="24"/>
          <w:szCs w:val="24"/>
        </w:rPr>
      </w:pPr>
      <w:r w:rsidRPr="001D51F5">
        <w:rPr>
          <w:sz w:val="24"/>
          <w:szCs w:val="24"/>
        </w:rPr>
        <w:t>The clinical fellow</w:t>
      </w:r>
      <w:r w:rsidR="00247CC9" w:rsidRPr="001D51F5">
        <w:rPr>
          <w:sz w:val="24"/>
          <w:szCs w:val="24"/>
        </w:rPr>
        <w:t xml:space="preserve"> will demonstrate experience and competence in conducting </w:t>
      </w:r>
      <w:r w:rsidRPr="001D51F5">
        <w:rPr>
          <w:sz w:val="24"/>
          <w:szCs w:val="24"/>
        </w:rPr>
        <w:t xml:space="preserve">a </w:t>
      </w:r>
      <w:r w:rsidR="00247CC9" w:rsidRPr="001D51F5">
        <w:rPr>
          <w:sz w:val="24"/>
          <w:szCs w:val="24"/>
        </w:rPr>
        <w:t>health status assessment</w:t>
      </w:r>
      <w:r w:rsidRPr="001D51F5">
        <w:rPr>
          <w:sz w:val="24"/>
          <w:szCs w:val="24"/>
        </w:rPr>
        <w:t xml:space="preserve"> on a group of patients that have been </w:t>
      </w:r>
      <w:proofErr w:type="spellStart"/>
      <w:r w:rsidR="00A06B2C" w:rsidRPr="001D51F5">
        <w:rPr>
          <w:sz w:val="24"/>
          <w:szCs w:val="24"/>
        </w:rPr>
        <w:t>categoris</w:t>
      </w:r>
      <w:r w:rsidRPr="001D51F5">
        <w:rPr>
          <w:sz w:val="24"/>
          <w:szCs w:val="24"/>
        </w:rPr>
        <w:t>ed</w:t>
      </w:r>
      <w:proofErr w:type="spellEnd"/>
      <w:r w:rsidRPr="001D51F5">
        <w:rPr>
          <w:sz w:val="24"/>
          <w:szCs w:val="24"/>
        </w:rPr>
        <w:t xml:space="preserve"> appropriately,</w:t>
      </w:r>
      <w:r w:rsidR="00247CC9" w:rsidRPr="001D51F5">
        <w:rPr>
          <w:sz w:val="24"/>
          <w:szCs w:val="24"/>
        </w:rPr>
        <w:t xml:space="preserve"> including monitoring of health trends: </w:t>
      </w:r>
    </w:p>
    <w:p w14:paraId="7AE08393" w14:textId="2E786574" w:rsidR="00247CC9" w:rsidRPr="001D51F5" w:rsidRDefault="00247CC9" w:rsidP="001D51F5">
      <w:pPr>
        <w:pStyle w:val="BodyCopy"/>
        <w:numPr>
          <w:ilvl w:val="0"/>
          <w:numId w:val="15"/>
        </w:numPr>
        <w:jc w:val="both"/>
        <w:rPr>
          <w:sz w:val="24"/>
          <w:szCs w:val="24"/>
        </w:rPr>
      </w:pPr>
      <w:r w:rsidRPr="001D51F5">
        <w:rPr>
          <w:sz w:val="24"/>
          <w:szCs w:val="24"/>
        </w:rPr>
        <w:t xml:space="preserve">Identify and describe the significant long term conditions affecting </w:t>
      </w:r>
      <w:r w:rsidR="00B71F28" w:rsidRPr="001D51F5">
        <w:rPr>
          <w:sz w:val="24"/>
          <w:szCs w:val="24"/>
        </w:rPr>
        <w:t>this group</w:t>
      </w:r>
      <w:r w:rsidRPr="001D51F5">
        <w:rPr>
          <w:sz w:val="24"/>
          <w:szCs w:val="24"/>
        </w:rPr>
        <w:t xml:space="preserve"> including prevalence and resource </w:t>
      </w:r>
      <w:proofErr w:type="spellStart"/>
      <w:r w:rsidR="008C5177">
        <w:rPr>
          <w:sz w:val="24"/>
          <w:szCs w:val="24"/>
        </w:rPr>
        <w:t>utilisation</w:t>
      </w:r>
      <w:proofErr w:type="spellEnd"/>
      <w:r w:rsidR="008C5177">
        <w:rPr>
          <w:sz w:val="24"/>
          <w:szCs w:val="24"/>
        </w:rPr>
        <w:t>.</w:t>
      </w:r>
    </w:p>
    <w:p w14:paraId="1224A653" w14:textId="055CA785" w:rsidR="00247CC9" w:rsidRPr="001D51F5" w:rsidRDefault="00247CC9" w:rsidP="001D51F5">
      <w:pPr>
        <w:pStyle w:val="BodyCopy"/>
        <w:numPr>
          <w:ilvl w:val="0"/>
          <w:numId w:val="15"/>
        </w:numPr>
        <w:jc w:val="both"/>
        <w:rPr>
          <w:sz w:val="24"/>
          <w:szCs w:val="24"/>
        </w:rPr>
      </w:pPr>
      <w:r w:rsidRPr="001D51F5">
        <w:rPr>
          <w:sz w:val="24"/>
          <w:szCs w:val="24"/>
        </w:rPr>
        <w:t xml:space="preserve">Identify and describe the health, social, environmental, and political determinants that influence </w:t>
      </w:r>
      <w:r w:rsidR="00B71F28" w:rsidRPr="001D51F5">
        <w:rPr>
          <w:sz w:val="24"/>
          <w:szCs w:val="24"/>
        </w:rPr>
        <w:t>this group of patient’s</w:t>
      </w:r>
      <w:r w:rsidRPr="001D51F5">
        <w:rPr>
          <w:sz w:val="24"/>
          <w:szCs w:val="24"/>
        </w:rPr>
        <w:t xml:space="preserve"> burden of disease and community access to health services </w:t>
      </w:r>
    </w:p>
    <w:p w14:paraId="230D84A9" w14:textId="77777777" w:rsidR="00247CC9" w:rsidRPr="001D51F5" w:rsidRDefault="00247CC9" w:rsidP="001D51F5">
      <w:pPr>
        <w:pStyle w:val="BodyCopy"/>
        <w:numPr>
          <w:ilvl w:val="0"/>
          <w:numId w:val="15"/>
        </w:numPr>
        <w:jc w:val="both"/>
        <w:rPr>
          <w:sz w:val="24"/>
          <w:szCs w:val="24"/>
        </w:rPr>
      </w:pPr>
      <w:r w:rsidRPr="001D51F5">
        <w:rPr>
          <w:sz w:val="24"/>
          <w:szCs w:val="24"/>
        </w:rPr>
        <w:t>Define and describe health inequalities locally and nationally</w:t>
      </w:r>
    </w:p>
    <w:p w14:paraId="1E42B184" w14:textId="0E5E5629" w:rsidR="00247CC9" w:rsidRPr="008C5177" w:rsidRDefault="00247CC9" w:rsidP="0049480D">
      <w:pPr>
        <w:pStyle w:val="BodyCopy"/>
        <w:numPr>
          <w:ilvl w:val="0"/>
          <w:numId w:val="15"/>
        </w:numPr>
        <w:jc w:val="both"/>
        <w:rPr>
          <w:u w:val="single"/>
        </w:rPr>
      </w:pPr>
      <w:r w:rsidRPr="008C5177">
        <w:rPr>
          <w:sz w:val="24"/>
          <w:szCs w:val="24"/>
        </w:rPr>
        <w:t xml:space="preserve">Demonstrate use of epidemiological information from </w:t>
      </w:r>
      <w:r w:rsidR="008C5177" w:rsidRPr="008C5177">
        <w:rPr>
          <w:sz w:val="24"/>
          <w:szCs w:val="24"/>
        </w:rPr>
        <w:t xml:space="preserve">a wide range of </w:t>
      </w:r>
      <w:r w:rsidRPr="008C5177">
        <w:rPr>
          <w:sz w:val="24"/>
          <w:szCs w:val="24"/>
        </w:rPr>
        <w:t>sources</w:t>
      </w:r>
      <w:r w:rsidR="008C5177" w:rsidRPr="008C5177">
        <w:rPr>
          <w:sz w:val="24"/>
          <w:szCs w:val="24"/>
        </w:rPr>
        <w:t>.  PH Supervisors can advise on this.</w:t>
      </w:r>
      <w:r w:rsidRPr="008C5177">
        <w:rPr>
          <w:sz w:val="24"/>
          <w:szCs w:val="24"/>
        </w:rPr>
        <w:t xml:space="preserve"> </w:t>
      </w:r>
    </w:p>
    <w:p w14:paraId="541C0E47" w14:textId="77777777" w:rsidR="008C5177" w:rsidRPr="008C5177" w:rsidRDefault="008C5177" w:rsidP="0049480D">
      <w:pPr>
        <w:pStyle w:val="BodyCopy"/>
        <w:numPr>
          <w:ilvl w:val="0"/>
          <w:numId w:val="15"/>
        </w:numPr>
        <w:jc w:val="both"/>
        <w:rPr>
          <w:u w:val="single"/>
        </w:rPr>
      </w:pPr>
    </w:p>
    <w:p w14:paraId="7FA0CF3E" w14:textId="7181BF3F" w:rsidR="00247CC9" w:rsidRPr="00B71F28" w:rsidRDefault="00247CC9" w:rsidP="00B71F28">
      <w:pPr>
        <w:pStyle w:val="Heading2"/>
      </w:pPr>
      <w:r w:rsidRPr="00B71F28">
        <w:t>Health planning</w:t>
      </w:r>
    </w:p>
    <w:p w14:paraId="573B89DD" w14:textId="75895B0B" w:rsidR="00247CC9" w:rsidRPr="001D51F5" w:rsidRDefault="00247CC9" w:rsidP="001D51F5">
      <w:pPr>
        <w:pStyle w:val="BodyCopy"/>
        <w:jc w:val="both"/>
        <w:rPr>
          <w:sz w:val="24"/>
          <w:szCs w:val="24"/>
        </w:rPr>
      </w:pPr>
      <w:r w:rsidRPr="001D51F5">
        <w:rPr>
          <w:sz w:val="24"/>
          <w:szCs w:val="24"/>
        </w:rPr>
        <w:t xml:space="preserve">The </w:t>
      </w:r>
      <w:r w:rsidR="00B71F28" w:rsidRPr="001D51F5">
        <w:rPr>
          <w:sz w:val="24"/>
          <w:szCs w:val="24"/>
        </w:rPr>
        <w:t>fellow</w:t>
      </w:r>
      <w:r w:rsidRPr="001D51F5">
        <w:rPr>
          <w:sz w:val="24"/>
          <w:szCs w:val="24"/>
        </w:rPr>
        <w:t xml:space="preserve"> will demonstrate competence in designing and implementing a </w:t>
      </w:r>
      <w:r w:rsidR="00B71F28" w:rsidRPr="001D51F5">
        <w:rPr>
          <w:sz w:val="24"/>
          <w:szCs w:val="24"/>
        </w:rPr>
        <w:t>targeted</w:t>
      </w:r>
      <w:r w:rsidRPr="001D51F5">
        <w:rPr>
          <w:sz w:val="24"/>
          <w:szCs w:val="24"/>
        </w:rPr>
        <w:t xml:space="preserve"> service improvement project that includes: </w:t>
      </w:r>
    </w:p>
    <w:p w14:paraId="2224C55E" w14:textId="2349FE33" w:rsidR="00247CC9" w:rsidRPr="001D51F5" w:rsidRDefault="00247CC9" w:rsidP="001D51F5">
      <w:pPr>
        <w:pStyle w:val="BodyCopy"/>
        <w:numPr>
          <w:ilvl w:val="0"/>
          <w:numId w:val="15"/>
        </w:numPr>
        <w:jc w:val="both"/>
        <w:rPr>
          <w:sz w:val="24"/>
          <w:szCs w:val="24"/>
        </w:rPr>
      </w:pPr>
      <w:r w:rsidRPr="001D51F5">
        <w:rPr>
          <w:sz w:val="24"/>
          <w:szCs w:val="24"/>
        </w:rPr>
        <w:t>Identifying and describing the significant gaps in population outcomes arising from an analysis of relevant population data</w:t>
      </w:r>
    </w:p>
    <w:p w14:paraId="77B47811" w14:textId="0D8E4AAC" w:rsidR="00247CC9" w:rsidRPr="001D51F5" w:rsidRDefault="00247CC9" w:rsidP="001D51F5">
      <w:pPr>
        <w:pStyle w:val="BodyCopy"/>
        <w:numPr>
          <w:ilvl w:val="0"/>
          <w:numId w:val="15"/>
        </w:numPr>
        <w:jc w:val="both"/>
        <w:rPr>
          <w:sz w:val="24"/>
          <w:szCs w:val="24"/>
        </w:rPr>
      </w:pPr>
      <w:r w:rsidRPr="001D51F5">
        <w:rPr>
          <w:sz w:val="24"/>
          <w:szCs w:val="24"/>
        </w:rPr>
        <w:t xml:space="preserve">Developing and describing interventions that seek to reduce gaps in </w:t>
      </w:r>
      <w:r w:rsidR="00B71F28" w:rsidRPr="001D51F5">
        <w:rPr>
          <w:sz w:val="24"/>
          <w:szCs w:val="24"/>
        </w:rPr>
        <w:t>this</w:t>
      </w:r>
      <w:r w:rsidRPr="001D51F5">
        <w:rPr>
          <w:sz w:val="24"/>
          <w:szCs w:val="24"/>
        </w:rPr>
        <w:t xml:space="preserve"> population</w:t>
      </w:r>
      <w:r w:rsidR="00B71F28" w:rsidRPr="001D51F5">
        <w:rPr>
          <w:sz w:val="24"/>
          <w:szCs w:val="24"/>
        </w:rPr>
        <w:t>’s</w:t>
      </w:r>
      <w:r w:rsidRPr="001D51F5">
        <w:rPr>
          <w:sz w:val="24"/>
          <w:szCs w:val="24"/>
        </w:rPr>
        <w:t xml:space="preserve"> outcomes (including those affecting vulnerable groups in society) based upon most appropriate and cost-effective interventions</w:t>
      </w:r>
    </w:p>
    <w:p w14:paraId="616F2AF8" w14:textId="40DA3C0A" w:rsidR="00247CC9" w:rsidRPr="001D51F5" w:rsidRDefault="00247CC9" w:rsidP="001D51F5">
      <w:pPr>
        <w:pStyle w:val="BodyCopy"/>
        <w:numPr>
          <w:ilvl w:val="0"/>
          <w:numId w:val="15"/>
        </w:numPr>
        <w:jc w:val="both"/>
        <w:rPr>
          <w:sz w:val="24"/>
          <w:szCs w:val="24"/>
        </w:rPr>
      </w:pPr>
      <w:r w:rsidRPr="001D51F5">
        <w:rPr>
          <w:sz w:val="24"/>
          <w:szCs w:val="24"/>
        </w:rPr>
        <w:t>Work with other r</w:t>
      </w:r>
      <w:r w:rsidR="00B71F28" w:rsidRPr="001D51F5">
        <w:rPr>
          <w:sz w:val="24"/>
          <w:szCs w:val="24"/>
        </w:rPr>
        <w:t>elevant professionals, within the</w:t>
      </w:r>
      <w:r w:rsidRPr="001D51F5">
        <w:rPr>
          <w:sz w:val="24"/>
          <w:szCs w:val="24"/>
        </w:rPr>
        <w:t xml:space="preserve"> </w:t>
      </w:r>
      <w:r w:rsidR="00B71F28" w:rsidRPr="001D51F5">
        <w:rPr>
          <w:sz w:val="24"/>
          <w:szCs w:val="24"/>
        </w:rPr>
        <w:t xml:space="preserve">healthcare </w:t>
      </w:r>
      <w:proofErr w:type="spellStart"/>
      <w:r w:rsidR="00B71F28" w:rsidRPr="001D51F5">
        <w:rPr>
          <w:sz w:val="24"/>
          <w:szCs w:val="24"/>
        </w:rPr>
        <w:t>organisation</w:t>
      </w:r>
      <w:proofErr w:type="spellEnd"/>
      <w:r w:rsidRPr="001D51F5">
        <w:rPr>
          <w:sz w:val="24"/>
          <w:szCs w:val="24"/>
        </w:rPr>
        <w:t xml:space="preserve"> and local healthcare economy, to implement a service improvement project</w:t>
      </w:r>
    </w:p>
    <w:p w14:paraId="00D0639C" w14:textId="0F3E184A" w:rsidR="00247CC9" w:rsidRPr="001D51F5" w:rsidRDefault="00247CC9" w:rsidP="001D51F5">
      <w:pPr>
        <w:pStyle w:val="BodyCopy"/>
        <w:numPr>
          <w:ilvl w:val="0"/>
          <w:numId w:val="15"/>
        </w:numPr>
        <w:jc w:val="both"/>
        <w:rPr>
          <w:sz w:val="24"/>
          <w:szCs w:val="24"/>
        </w:rPr>
      </w:pPr>
      <w:r w:rsidRPr="001D51F5">
        <w:rPr>
          <w:sz w:val="24"/>
          <w:szCs w:val="24"/>
        </w:rPr>
        <w:t>Evaluate the outcomes of service improvement project with a particular emphasis on population-based clinical outcomes</w:t>
      </w:r>
    </w:p>
    <w:p w14:paraId="558A0048" w14:textId="77777777" w:rsidR="00247CC9" w:rsidRPr="001D51F5" w:rsidRDefault="00247CC9" w:rsidP="001D51F5">
      <w:pPr>
        <w:pStyle w:val="BodyCopy"/>
        <w:numPr>
          <w:ilvl w:val="0"/>
          <w:numId w:val="15"/>
        </w:numPr>
        <w:jc w:val="both"/>
        <w:rPr>
          <w:sz w:val="24"/>
          <w:szCs w:val="24"/>
        </w:rPr>
      </w:pPr>
      <w:r w:rsidRPr="001D51F5">
        <w:rPr>
          <w:sz w:val="24"/>
          <w:szCs w:val="24"/>
        </w:rPr>
        <w:t>Reflecting on the structural changes affecting the NHS and the implications this can have on health care planning</w:t>
      </w:r>
    </w:p>
    <w:p w14:paraId="2A39B53B" w14:textId="77777777" w:rsidR="00247CC9" w:rsidRPr="001D51F5" w:rsidRDefault="00247CC9" w:rsidP="001D51F5">
      <w:pPr>
        <w:pStyle w:val="BodyCopy"/>
        <w:jc w:val="both"/>
        <w:rPr>
          <w:sz w:val="24"/>
          <w:szCs w:val="24"/>
          <w:u w:val="single"/>
        </w:rPr>
      </w:pPr>
    </w:p>
    <w:p w14:paraId="02EA6D08" w14:textId="77777777" w:rsidR="00247CC9" w:rsidRDefault="00247CC9" w:rsidP="00247CC9">
      <w:pPr>
        <w:pStyle w:val="BodyCopy"/>
        <w:rPr>
          <w:u w:val="single"/>
        </w:rPr>
      </w:pPr>
    </w:p>
    <w:p w14:paraId="1EDC4FC7" w14:textId="6198E26E" w:rsidR="00247CC9" w:rsidRPr="00B71F28" w:rsidRDefault="00247CC9" w:rsidP="00B71F28">
      <w:pPr>
        <w:pStyle w:val="Heading2"/>
      </w:pPr>
      <w:r w:rsidRPr="00B71F28">
        <w:lastRenderedPageBreak/>
        <w:t>Professional and ethical role</w:t>
      </w:r>
    </w:p>
    <w:p w14:paraId="04ED5851" w14:textId="4FB5A3E8" w:rsidR="00247CC9" w:rsidRPr="0079602C" w:rsidRDefault="00247CC9" w:rsidP="001D51F5">
      <w:pPr>
        <w:pStyle w:val="BodyCopy"/>
        <w:jc w:val="both"/>
      </w:pPr>
      <w:r w:rsidRPr="0079602C">
        <w:t xml:space="preserve">The </w:t>
      </w:r>
      <w:r w:rsidR="00B71F28">
        <w:t>fellow</w:t>
      </w:r>
      <w:r w:rsidRPr="0079602C">
        <w:t xml:space="preserve"> will demonstrate experience and competence in:</w:t>
      </w:r>
    </w:p>
    <w:p w14:paraId="2061D8CB" w14:textId="151AA8F6" w:rsidR="00247CC9" w:rsidRPr="0079602C" w:rsidRDefault="00247CC9" w:rsidP="001D51F5">
      <w:pPr>
        <w:pStyle w:val="BodyCopy"/>
        <w:numPr>
          <w:ilvl w:val="0"/>
          <w:numId w:val="15"/>
        </w:numPr>
        <w:jc w:val="both"/>
      </w:pPr>
      <w:proofErr w:type="spellStart"/>
      <w:r w:rsidRPr="0079602C">
        <w:t>Utilising</w:t>
      </w:r>
      <w:proofErr w:type="spellEnd"/>
      <w:r w:rsidRPr="0079602C">
        <w:t xml:space="preserve"> information technology systems to extract population and individual data for assessment and planning of health strategies focused on reducing inequalities </w:t>
      </w:r>
      <w:r w:rsidR="00871DD9">
        <w:t>in</w:t>
      </w:r>
      <w:r w:rsidRPr="0079602C">
        <w:t xml:space="preserve"> population outcomes</w:t>
      </w:r>
    </w:p>
    <w:p w14:paraId="64C6B484" w14:textId="6BE55B7E" w:rsidR="00247CC9" w:rsidRPr="0079602C" w:rsidRDefault="00247CC9" w:rsidP="001D51F5">
      <w:pPr>
        <w:pStyle w:val="BodyCopy"/>
        <w:numPr>
          <w:ilvl w:val="0"/>
          <w:numId w:val="15"/>
        </w:numPr>
        <w:jc w:val="both"/>
      </w:pPr>
      <w:r w:rsidRPr="0079602C">
        <w:t xml:space="preserve">Understand and routinely </w:t>
      </w:r>
      <w:proofErr w:type="spellStart"/>
      <w:r w:rsidRPr="0079602C">
        <w:t>utilise</w:t>
      </w:r>
      <w:proofErr w:type="spellEnd"/>
      <w:r w:rsidRPr="0079602C">
        <w:t xml:space="preserve"> ap</w:t>
      </w:r>
      <w:r w:rsidR="00871DD9">
        <w:t xml:space="preserve">proaches to </w:t>
      </w:r>
      <w:proofErr w:type="spellStart"/>
      <w:r w:rsidR="00871DD9">
        <w:t>behaviour</w:t>
      </w:r>
      <w:proofErr w:type="spellEnd"/>
      <w:r w:rsidR="00871DD9">
        <w:t xml:space="preserve"> change when interacting with patients in order to</w:t>
      </w:r>
      <w:r w:rsidRPr="0079602C">
        <w:t xml:space="preserve"> promote patient empowerment and partnership</w:t>
      </w:r>
    </w:p>
    <w:p w14:paraId="360824D0" w14:textId="77777777" w:rsidR="00247CC9" w:rsidRPr="0079602C" w:rsidRDefault="00247CC9" w:rsidP="001D51F5">
      <w:pPr>
        <w:pStyle w:val="BodyCopy"/>
        <w:numPr>
          <w:ilvl w:val="0"/>
          <w:numId w:val="15"/>
        </w:numPr>
        <w:jc w:val="both"/>
      </w:pPr>
      <w:r w:rsidRPr="0079602C">
        <w:t xml:space="preserve">Describing the ethics of allocation of limited health care resources, and the tensions of advocating for individuals as well as populations; and the concepts of </w:t>
      </w:r>
      <w:proofErr w:type="spellStart"/>
      <w:r w:rsidRPr="0079602C">
        <w:t>prioritisation</w:t>
      </w:r>
      <w:proofErr w:type="spellEnd"/>
      <w:r w:rsidRPr="0079602C">
        <w:t xml:space="preserve"> within a limited state funded system of healthcare</w:t>
      </w:r>
    </w:p>
    <w:p w14:paraId="717918E0" w14:textId="6B3A653E" w:rsidR="00247CC9" w:rsidRPr="0079602C" w:rsidRDefault="00247CC9" w:rsidP="001D51F5">
      <w:pPr>
        <w:pStyle w:val="BodyCopy"/>
        <w:numPr>
          <w:ilvl w:val="0"/>
          <w:numId w:val="15"/>
        </w:numPr>
        <w:jc w:val="both"/>
      </w:pPr>
      <w:r w:rsidRPr="0079602C">
        <w:t xml:space="preserve">Demonstrating the ability to work as a </w:t>
      </w:r>
      <w:r w:rsidR="00871DD9">
        <w:t xml:space="preserve">part of a team, both within your healthcare organization </w:t>
      </w:r>
      <w:r w:rsidRPr="0079602C">
        <w:t xml:space="preserve">and with health professionals outside </w:t>
      </w:r>
      <w:r w:rsidR="00871DD9">
        <w:t xml:space="preserve">your healthcare </w:t>
      </w:r>
      <w:proofErr w:type="spellStart"/>
      <w:r w:rsidR="00871DD9">
        <w:t>organisation</w:t>
      </w:r>
      <w:proofErr w:type="spellEnd"/>
      <w:r w:rsidRPr="0079602C">
        <w:t xml:space="preserve"> in ways that actively seek to reduce inequalities in health outcomes</w:t>
      </w:r>
    </w:p>
    <w:p w14:paraId="4DBC36FF" w14:textId="727BEF00" w:rsidR="00247CC9" w:rsidRPr="0079602C" w:rsidRDefault="00247CC9" w:rsidP="001D51F5">
      <w:pPr>
        <w:pStyle w:val="BodyCopy"/>
        <w:numPr>
          <w:ilvl w:val="0"/>
          <w:numId w:val="15"/>
        </w:numPr>
        <w:jc w:val="both"/>
      </w:pPr>
      <w:r w:rsidRPr="0079602C">
        <w:t>Being familiar with literature that informs discussion a</w:t>
      </w:r>
      <w:r w:rsidR="00871DD9">
        <w:t>bout health inequalities in England</w:t>
      </w:r>
    </w:p>
    <w:p w14:paraId="539EEB10" w14:textId="77777777" w:rsidR="00247CC9" w:rsidRPr="00247CC9" w:rsidRDefault="00247CC9" w:rsidP="00247CC9"/>
    <w:p w14:paraId="338A9722" w14:textId="77777777" w:rsidR="008870A2" w:rsidRDefault="008870A2" w:rsidP="008870A2">
      <w:pPr>
        <w:pStyle w:val="Heading1"/>
        <w:sectPr w:rsidR="008870A2" w:rsidSect="00D85FBC">
          <w:pgSz w:w="11900" w:h="16840"/>
          <w:pgMar w:top="1134" w:right="851" w:bottom="1134" w:left="851" w:header="567" w:footer="567" w:gutter="0"/>
          <w:cols w:space="708"/>
          <w:titlePg/>
          <w:docGrid w:linePitch="360"/>
        </w:sectPr>
      </w:pPr>
    </w:p>
    <w:p w14:paraId="70251969" w14:textId="77777777" w:rsidR="001B498C" w:rsidRDefault="001B498C" w:rsidP="008870A2">
      <w:pPr>
        <w:pStyle w:val="Heading1"/>
      </w:pPr>
    </w:p>
    <w:p w14:paraId="003DDE49" w14:textId="5B38F7E3" w:rsidR="008870A2" w:rsidRDefault="008870A2" w:rsidP="008870A2">
      <w:pPr>
        <w:pStyle w:val="Heading1"/>
      </w:pPr>
      <w:r>
        <w:t>Appendix 4: competency matrix</w:t>
      </w:r>
    </w:p>
    <w:p w14:paraId="1A2908EB" w14:textId="77777777" w:rsidR="00DE39F2" w:rsidRPr="00DE39F2" w:rsidRDefault="00DE39F2" w:rsidP="00DE39F2"/>
    <w:tbl>
      <w:tblPr>
        <w:tblStyle w:val="TableGrid"/>
        <w:tblW w:w="0" w:type="auto"/>
        <w:tblLook w:val="04A0" w:firstRow="1" w:lastRow="0" w:firstColumn="1" w:lastColumn="0" w:noHBand="0" w:noVBand="1"/>
      </w:tblPr>
      <w:tblGrid>
        <w:gridCol w:w="5207"/>
        <w:gridCol w:w="5207"/>
      </w:tblGrid>
      <w:tr w:rsidR="00DE39F2" w14:paraId="777300D3" w14:textId="77777777" w:rsidTr="00DE39F2">
        <w:trPr>
          <w:trHeight w:val="683"/>
        </w:trPr>
        <w:tc>
          <w:tcPr>
            <w:tcW w:w="5207" w:type="dxa"/>
            <w:vAlign w:val="center"/>
          </w:tcPr>
          <w:p w14:paraId="3A74AE65" w14:textId="572DAA4C" w:rsidR="00DE39F2" w:rsidRDefault="008C5177" w:rsidP="00FB65FE">
            <w:pPr>
              <w:pStyle w:val="BodyCopy"/>
              <w:jc w:val="center"/>
              <w:rPr>
                <w:b/>
              </w:rPr>
            </w:pPr>
            <w:r>
              <w:rPr>
                <w:b/>
              </w:rPr>
              <w:t>PH</w:t>
            </w:r>
            <w:r w:rsidR="00DE39F2" w:rsidRPr="00DE39F2">
              <w:rPr>
                <w:b/>
              </w:rPr>
              <w:t xml:space="preserve"> curriculum area</w:t>
            </w:r>
          </w:p>
        </w:tc>
        <w:tc>
          <w:tcPr>
            <w:tcW w:w="5207" w:type="dxa"/>
            <w:vAlign w:val="center"/>
          </w:tcPr>
          <w:p w14:paraId="2953305C" w14:textId="315D284A" w:rsidR="00DE39F2" w:rsidRDefault="00DE39F2" w:rsidP="00FB65FE">
            <w:pPr>
              <w:pStyle w:val="BodyCopy"/>
              <w:jc w:val="center"/>
              <w:rPr>
                <w:b/>
              </w:rPr>
            </w:pPr>
            <w:r w:rsidRPr="00DE39F2">
              <w:rPr>
                <w:b/>
              </w:rPr>
              <w:t>Covered by</w:t>
            </w:r>
          </w:p>
        </w:tc>
      </w:tr>
      <w:tr w:rsidR="00DE39F2" w14:paraId="6B5CE207" w14:textId="77777777" w:rsidTr="00DE39F2">
        <w:tc>
          <w:tcPr>
            <w:tcW w:w="5207" w:type="dxa"/>
          </w:tcPr>
          <w:p w14:paraId="11F3A2D4" w14:textId="5415C4FB" w:rsidR="00DE39F2" w:rsidRDefault="00DE39F2" w:rsidP="00DE39F2">
            <w:pPr>
              <w:pStyle w:val="BodyCopy"/>
              <w:rPr>
                <w:b/>
              </w:rPr>
            </w:pPr>
            <w:r w:rsidRPr="00750939">
              <w:t xml:space="preserve">Identify and describe the significant long term conditions and the social, environmental, and political determinants of health in their </w:t>
            </w:r>
            <w:r>
              <w:t>allocated</w:t>
            </w:r>
            <w:r w:rsidRPr="00750939">
              <w:t xml:space="preserve"> population. Consider the literature on health inequalities and implications to local and wider populations.</w:t>
            </w:r>
          </w:p>
        </w:tc>
        <w:tc>
          <w:tcPr>
            <w:tcW w:w="5207" w:type="dxa"/>
          </w:tcPr>
          <w:p w14:paraId="6232C59F" w14:textId="76F84062" w:rsidR="00DE39F2" w:rsidRPr="00750939" w:rsidRDefault="008C5177" w:rsidP="00DE39F2">
            <w:pPr>
              <w:pStyle w:val="BodyCopy"/>
              <w:numPr>
                <w:ilvl w:val="0"/>
                <w:numId w:val="16"/>
              </w:numPr>
            </w:pPr>
            <w:r>
              <w:t xml:space="preserve">Access to PH material and </w:t>
            </w:r>
            <w:proofErr w:type="spellStart"/>
            <w:r>
              <w:t>resourses</w:t>
            </w:r>
            <w:proofErr w:type="spellEnd"/>
          </w:p>
          <w:p w14:paraId="50D448F1" w14:textId="77777777" w:rsidR="00DE39F2" w:rsidRPr="00750939" w:rsidRDefault="00DE39F2" w:rsidP="00DE39F2">
            <w:pPr>
              <w:pStyle w:val="BodyCopy"/>
              <w:numPr>
                <w:ilvl w:val="0"/>
                <w:numId w:val="16"/>
              </w:numPr>
            </w:pPr>
            <w:r w:rsidRPr="00750939">
              <w:t>Support</w:t>
            </w:r>
            <w:r>
              <w:t xml:space="preserve"> from</w:t>
            </w:r>
            <w:r w:rsidRPr="00750939">
              <w:t xml:space="preserve"> </w:t>
            </w:r>
            <w:r>
              <w:t xml:space="preserve">their healthcare </w:t>
            </w:r>
            <w:proofErr w:type="spellStart"/>
            <w:r>
              <w:t>organisation</w:t>
            </w:r>
            <w:proofErr w:type="spellEnd"/>
            <w:r w:rsidRPr="00750939">
              <w:t xml:space="preserve"> IT system</w:t>
            </w:r>
          </w:p>
          <w:p w14:paraId="7AFF19C4" w14:textId="77777777" w:rsidR="00DE39F2" w:rsidRPr="00750939" w:rsidRDefault="00DE39F2" w:rsidP="00DE39F2">
            <w:pPr>
              <w:pStyle w:val="BodyCopy"/>
              <w:numPr>
                <w:ilvl w:val="0"/>
                <w:numId w:val="16"/>
              </w:numPr>
            </w:pPr>
            <w:r w:rsidRPr="00750939">
              <w:t xml:space="preserve">Content experts </w:t>
            </w:r>
          </w:p>
          <w:p w14:paraId="278C7AB4" w14:textId="2CCAEBAF" w:rsidR="00DE39F2" w:rsidRPr="00750939" w:rsidRDefault="00DE39F2" w:rsidP="00DE39F2">
            <w:pPr>
              <w:pStyle w:val="BodyCopy"/>
              <w:numPr>
                <w:ilvl w:val="0"/>
                <w:numId w:val="16"/>
              </w:numPr>
            </w:pPr>
            <w:r w:rsidRPr="00750939">
              <w:t>Project</w:t>
            </w:r>
            <w:r w:rsidR="008C5177">
              <w:t>s</w:t>
            </w:r>
          </w:p>
          <w:p w14:paraId="534C00AA" w14:textId="77777777" w:rsidR="00DE39F2" w:rsidRPr="00750939" w:rsidRDefault="00DE39F2" w:rsidP="00DE39F2">
            <w:pPr>
              <w:pStyle w:val="BodyCopy"/>
              <w:numPr>
                <w:ilvl w:val="0"/>
                <w:numId w:val="16"/>
              </w:numPr>
            </w:pPr>
            <w:r w:rsidRPr="00750939">
              <w:t>Online resources</w:t>
            </w:r>
          </w:p>
          <w:p w14:paraId="25C25938" w14:textId="77777777" w:rsidR="00DE39F2" w:rsidRPr="00750939" w:rsidRDefault="00DE39F2" w:rsidP="00DE39F2">
            <w:pPr>
              <w:pStyle w:val="BodyCopy"/>
            </w:pPr>
          </w:p>
          <w:p w14:paraId="4ABA6260" w14:textId="77777777" w:rsidR="00DE39F2" w:rsidRDefault="00DE39F2" w:rsidP="00DE39F2">
            <w:pPr>
              <w:pStyle w:val="BodyCopy"/>
              <w:rPr>
                <w:b/>
              </w:rPr>
            </w:pPr>
          </w:p>
        </w:tc>
      </w:tr>
      <w:tr w:rsidR="00DE39F2" w14:paraId="759793A9" w14:textId="77777777" w:rsidTr="00DE39F2">
        <w:tc>
          <w:tcPr>
            <w:tcW w:w="5207" w:type="dxa"/>
          </w:tcPr>
          <w:p w14:paraId="6558089F" w14:textId="2BE57C8E" w:rsidR="00DE39F2" w:rsidRDefault="00DE39F2" w:rsidP="00DE39F2">
            <w:pPr>
              <w:pStyle w:val="BodyCopy"/>
              <w:rPr>
                <w:b/>
              </w:rPr>
            </w:pPr>
            <w:r w:rsidRPr="00750939">
              <w:t>Use of epidemiological information(local and national) to help identify the significant gaps in population outcomes and describing interventions that seek to reduce gaps</w:t>
            </w:r>
          </w:p>
        </w:tc>
        <w:tc>
          <w:tcPr>
            <w:tcW w:w="5207" w:type="dxa"/>
          </w:tcPr>
          <w:p w14:paraId="1DE82ACE" w14:textId="0F777699" w:rsidR="00DE39F2" w:rsidRPr="00750939" w:rsidRDefault="008C5177" w:rsidP="00DE39F2">
            <w:pPr>
              <w:pStyle w:val="BodyCopy"/>
              <w:numPr>
                <w:ilvl w:val="0"/>
                <w:numId w:val="16"/>
              </w:numPr>
            </w:pPr>
            <w:r>
              <w:t>SW Seminars</w:t>
            </w:r>
            <w:r w:rsidR="00A74DD8">
              <w:t xml:space="preserve"> and Webinars</w:t>
            </w:r>
          </w:p>
          <w:p w14:paraId="6EBEE4CB" w14:textId="77777777" w:rsidR="00DE39F2" w:rsidRPr="00750939" w:rsidRDefault="00DE39F2" w:rsidP="00DE39F2">
            <w:pPr>
              <w:pStyle w:val="BodyCopy"/>
              <w:numPr>
                <w:ilvl w:val="0"/>
                <w:numId w:val="16"/>
              </w:numPr>
            </w:pPr>
            <w:r w:rsidRPr="00750939">
              <w:t>Support</w:t>
            </w:r>
            <w:r>
              <w:t xml:space="preserve"> from</w:t>
            </w:r>
            <w:r w:rsidRPr="00750939">
              <w:t xml:space="preserve"> </w:t>
            </w:r>
            <w:r>
              <w:t xml:space="preserve">their healthcare </w:t>
            </w:r>
            <w:proofErr w:type="spellStart"/>
            <w:r>
              <w:t>organisation</w:t>
            </w:r>
            <w:proofErr w:type="spellEnd"/>
            <w:r w:rsidRPr="00750939">
              <w:t xml:space="preserve"> IT system</w:t>
            </w:r>
          </w:p>
          <w:p w14:paraId="2C5C3649" w14:textId="77777777" w:rsidR="00DE39F2" w:rsidRPr="00750939" w:rsidRDefault="00DE39F2" w:rsidP="00DE39F2">
            <w:pPr>
              <w:pStyle w:val="BodyCopy"/>
              <w:numPr>
                <w:ilvl w:val="0"/>
                <w:numId w:val="16"/>
              </w:numPr>
            </w:pPr>
            <w:r w:rsidRPr="00750939">
              <w:t>Online resources</w:t>
            </w:r>
          </w:p>
          <w:p w14:paraId="7D4FB31E" w14:textId="689B4FA1" w:rsidR="00DE39F2" w:rsidRDefault="00DE39F2" w:rsidP="00DE39F2">
            <w:pPr>
              <w:pStyle w:val="BodyCopy"/>
              <w:rPr>
                <w:b/>
              </w:rPr>
            </w:pPr>
            <w:r w:rsidRPr="00750939">
              <w:t>Project</w:t>
            </w:r>
          </w:p>
        </w:tc>
      </w:tr>
      <w:tr w:rsidR="00DE39F2" w14:paraId="4C94E30D" w14:textId="77777777" w:rsidTr="00DE39F2">
        <w:tc>
          <w:tcPr>
            <w:tcW w:w="5207" w:type="dxa"/>
          </w:tcPr>
          <w:p w14:paraId="06D74643" w14:textId="77777777" w:rsidR="00DE39F2" w:rsidRPr="00750939" w:rsidRDefault="00DE39F2" w:rsidP="00DE39F2">
            <w:pPr>
              <w:pStyle w:val="BodyCopy"/>
            </w:pPr>
            <w:r w:rsidRPr="00750939">
              <w:t xml:space="preserve">Work with other relevant professionals, understand approaches to </w:t>
            </w:r>
            <w:proofErr w:type="spellStart"/>
            <w:r w:rsidRPr="00750939">
              <w:t>behaviour</w:t>
            </w:r>
            <w:proofErr w:type="spellEnd"/>
            <w:r w:rsidRPr="00750939">
              <w:t xml:space="preserve"> change in individuals and in teams</w:t>
            </w:r>
          </w:p>
          <w:p w14:paraId="5E32C27C" w14:textId="77777777" w:rsidR="00DE39F2" w:rsidRPr="00750939" w:rsidRDefault="00DE39F2" w:rsidP="00DE39F2">
            <w:pPr>
              <w:pStyle w:val="BodyCopy"/>
            </w:pPr>
          </w:p>
        </w:tc>
        <w:tc>
          <w:tcPr>
            <w:tcW w:w="5207" w:type="dxa"/>
          </w:tcPr>
          <w:p w14:paraId="0BAF3855" w14:textId="01D8C86B" w:rsidR="00DE39F2" w:rsidRPr="00750939" w:rsidRDefault="00A74DD8" w:rsidP="00DE39F2">
            <w:pPr>
              <w:pStyle w:val="BodyCopy"/>
              <w:numPr>
                <w:ilvl w:val="0"/>
                <w:numId w:val="16"/>
              </w:numPr>
            </w:pPr>
            <w:r>
              <w:t>SW Seminar and Webinars</w:t>
            </w:r>
          </w:p>
          <w:p w14:paraId="5C10CD00" w14:textId="2A2A5F45" w:rsidR="00DE39F2" w:rsidRPr="00750939" w:rsidRDefault="00DE39F2" w:rsidP="00DE39F2">
            <w:pPr>
              <w:pStyle w:val="BodyCopy"/>
              <w:numPr>
                <w:ilvl w:val="0"/>
                <w:numId w:val="16"/>
              </w:numPr>
            </w:pPr>
            <w:r w:rsidRPr="00750939">
              <w:t xml:space="preserve">Discussion with </w:t>
            </w:r>
            <w:r>
              <w:t>supervisor</w:t>
            </w:r>
          </w:p>
          <w:p w14:paraId="0B9554B7" w14:textId="77777777" w:rsidR="00DE39F2" w:rsidRPr="00750939" w:rsidRDefault="00DE39F2" w:rsidP="00DE39F2">
            <w:pPr>
              <w:pStyle w:val="BodyCopy"/>
              <w:numPr>
                <w:ilvl w:val="0"/>
                <w:numId w:val="16"/>
              </w:numPr>
            </w:pPr>
            <w:r w:rsidRPr="00750939">
              <w:t>Content experts</w:t>
            </w:r>
          </w:p>
          <w:p w14:paraId="7ADFB08A" w14:textId="77777777" w:rsidR="00DE39F2" w:rsidRPr="00750939" w:rsidRDefault="00DE39F2" w:rsidP="00DE39F2">
            <w:pPr>
              <w:pStyle w:val="BodyCopy"/>
              <w:numPr>
                <w:ilvl w:val="0"/>
                <w:numId w:val="16"/>
              </w:numPr>
            </w:pPr>
            <w:r w:rsidRPr="00750939">
              <w:t>Project</w:t>
            </w:r>
          </w:p>
          <w:p w14:paraId="5C5BE60A" w14:textId="77777777" w:rsidR="00DE39F2" w:rsidRPr="00750939" w:rsidRDefault="00DE39F2" w:rsidP="00DE39F2">
            <w:pPr>
              <w:pStyle w:val="BodyCopy"/>
              <w:numPr>
                <w:ilvl w:val="0"/>
                <w:numId w:val="16"/>
              </w:numPr>
            </w:pPr>
          </w:p>
        </w:tc>
      </w:tr>
      <w:tr w:rsidR="00DE39F2" w14:paraId="71B6FCFE" w14:textId="77777777" w:rsidTr="00DE39F2">
        <w:tc>
          <w:tcPr>
            <w:tcW w:w="5207" w:type="dxa"/>
          </w:tcPr>
          <w:p w14:paraId="14148553" w14:textId="77777777" w:rsidR="00DE39F2" w:rsidRPr="00750939" w:rsidRDefault="00DE39F2" w:rsidP="00DE39F2">
            <w:pPr>
              <w:pStyle w:val="BodyCopy"/>
            </w:pPr>
            <w:r w:rsidRPr="00750939">
              <w:t>Evaluate the outcomes and reflect on the structural changes affecting the NHS and the implications this can have on health care planning</w:t>
            </w:r>
          </w:p>
          <w:p w14:paraId="3DA67987" w14:textId="77777777" w:rsidR="00DE39F2" w:rsidRPr="00750939" w:rsidRDefault="00DE39F2" w:rsidP="00DE39F2">
            <w:pPr>
              <w:pStyle w:val="BodyCopy"/>
            </w:pPr>
          </w:p>
        </w:tc>
        <w:tc>
          <w:tcPr>
            <w:tcW w:w="5207" w:type="dxa"/>
          </w:tcPr>
          <w:p w14:paraId="724B8DF3" w14:textId="6D0B4A5E" w:rsidR="00DE39F2" w:rsidRPr="00750939" w:rsidRDefault="00A74DD8" w:rsidP="00A74DD8">
            <w:pPr>
              <w:pStyle w:val="BodyCopy"/>
              <w:numPr>
                <w:ilvl w:val="0"/>
                <w:numId w:val="16"/>
              </w:numPr>
            </w:pPr>
            <w:r>
              <w:t>SW Seminar and Webinars</w:t>
            </w:r>
          </w:p>
          <w:p w14:paraId="5791AA72" w14:textId="77777777" w:rsidR="00DE39F2" w:rsidRPr="00750939" w:rsidRDefault="00DE39F2" w:rsidP="00DE39F2">
            <w:pPr>
              <w:pStyle w:val="BodyCopy"/>
              <w:numPr>
                <w:ilvl w:val="0"/>
                <w:numId w:val="16"/>
              </w:numPr>
            </w:pPr>
            <w:r w:rsidRPr="00750939">
              <w:t>Content experts</w:t>
            </w:r>
          </w:p>
          <w:p w14:paraId="0A44CB55" w14:textId="0FEA2039" w:rsidR="00DE39F2" w:rsidRPr="00750939" w:rsidRDefault="00DE39F2" w:rsidP="00DE39F2">
            <w:pPr>
              <w:pStyle w:val="BodyCopy"/>
              <w:numPr>
                <w:ilvl w:val="0"/>
                <w:numId w:val="16"/>
              </w:numPr>
            </w:pPr>
            <w:r w:rsidRPr="00750939">
              <w:t>Discussi</w:t>
            </w:r>
            <w:r w:rsidR="00A74DD8">
              <w:t>on with Supervisor</w:t>
            </w:r>
          </w:p>
          <w:p w14:paraId="3690F295" w14:textId="0C392F49" w:rsidR="00DE39F2" w:rsidRPr="00750939" w:rsidRDefault="00DE39F2" w:rsidP="00DE39F2">
            <w:pPr>
              <w:pStyle w:val="BodyCopy"/>
              <w:numPr>
                <w:ilvl w:val="0"/>
                <w:numId w:val="16"/>
              </w:numPr>
            </w:pPr>
            <w:r w:rsidRPr="00750939">
              <w:t>Project</w:t>
            </w:r>
          </w:p>
        </w:tc>
      </w:tr>
      <w:tr w:rsidR="00DE39F2" w14:paraId="2F875D58" w14:textId="77777777" w:rsidTr="00DE39F2">
        <w:tc>
          <w:tcPr>
            <w:tcW w:w="5207" w:type="dxa"/>
          </w:tcPr>
          <w:p w14:paraId="08FEF02E" w14:textId="7714D7FA" w:rsidR="00DE39F2" w:rsidRPr="00750939" w:rsidRDefault="00DE39F2" w:rsidP="00DE39F2">
            <w:pPr>
              <w:pStyle w:val="BodyCopy"/>
            </w:pPr>
            <w:r w:rsidRPr="00750939">
              <w:t>Ethics of allocation of limited health care resources</w:t>
            </w:r>
          </w:p>
        </w:tc>
        <w:tc>
          <w:tcPr>
            <w:tcW w:w="5207" w:type="dxa"/>
          </w:tcPr>
          <w:p w14:paraId="75AE77F2" w14:textId="62EBA8A2" w:rsidR="00DE39F2" w:rsidRPr="00750939" w:rsidRDefault="00A74DD8" w:rsidP="00A74DD8">
            <w:pPr>
              <w:pStyle w:val="BodyCopy"/>
              <w:numPr>
                <w:ilvl w:val="0"/>
                <w:numId w:val="16"/>
              </w:numPr>
            </w:pPr>
            <w:r>
              <w:t>SW Seminar and Webinars</w:t>
            </w:r>
          </w:p>
          <w:p w14:paraId="773206D6" w14:textId="77777777" w:rsidR="00A74DD8" w:rsidRDefault="00DE39F2" w:rsidP="00A74DD8">
            <w:pPr>
              <w:pStyle w:val="BodyCopy"/>
              <w:numPr>
                <w:ilvl w:val="0"/>
                <w:numId w:val="16"/>
              </w:numPr>
            </w:pPr>
            <w:r w:rsidRPr="00750939">
              <w:t>Discussion with trainer</w:t>
            </w:r>
          </w:p>
          <w:p w14:paraId="3750BD9F" w14:textId="3CBE9A4B" w:rsidR="00DE39F2" w:rsidRPr="00750939" w:rsidRDefault="00DE39F2" w:rsidP="00A74DD8">
            <w:pPr>
              <w:pStyle w:val="BodyCopy"/>
              <w:numPr>
                <w:ilvl w:val="0"/>
                <w:numId w:val="16"/>
              </w:numPr>
            </w:pPr>
            <w:r w:rsidRPr="00750939">
              <w:t xml:space="preserve">Project </w:t>
            </w:r>
          </w:p>
        </w:tc>
      </w:tr>
    </w:tbl>
    <w:p w14:paraId="2871AF5F" w14:textId="5276E224" w:rsidR="005E5730" w:rsidRDefault="005E5730" w:rsidP="00DE39F2">
      <w:pPr>
        <w:pStyle w:val="BodyCopy"/>
        <w:rPr>
          <w:b/>
        </w:rPr>
      </w:pPr>
      <w:r>
        <w:rPr>
          <w:b/>
        </w:rPr>
        <w:br w:type="page"/>
      </w:r>
    </w:p>
    <w:p w14:paraId="3B287425" w14:textId="19FC8743" w:rsidR="00D85FBC" w:rsidRPr="00D85FBC" w:rsidRDefault="00D85FBC" w:rsidP="00184C4F"/>
    <w:sectPr w:rsidR="00D85FBC" w:rsidRPr="00D85FBC" w:rsidSect="00D85FBC">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B32B8" w14:textId="77777777" w:rsidR="00512F86" w:rsidRDefault="00512F86" w:rsidP="00AC72FD">
      <w:r>
        <w:separator/>
      </w:r>
    </w:p>
  </w:endnote>
  <w:endnote w:type="continuationSeparator" w:id="0">
    <w:p w14:paraId="2DFF6910" w14:textId="77777777" w:rsidR="00512F86" w:rsidRDefault="00512F86"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CD249"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C00F3" w14:textId="77777777" w:rsidR="00ED2809" w:rsidRDefault="00ED2809"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53104"/>
      <w:docPartObj>
        <w:docPartGallery w:val="Page Numbers (Bottom of Page)"/>
        <w:docPartUnique/>
      </w:docPartObj>
    </w:sdtPr>
    <w:sdtEndPr>
      <w:rPr>
        <w:noProof/>
      </w:rPr>
    </w:sdtEndPr>
    <w:sdtContent>
      <w:p w14:paraId="50CA3921" w14:textId="591F39FA" w:rsidR="00A0383C" w:rsidRDefault="00A0383C">
        <w:pPr>
          <w:pStyle w:val="Footer"/>
          <w:jc w:val="center"/>
        </w:pPr>
        <w:r>
          <w:fldChar w:fldCharType="begin"/>
        </w:r>
        <w:r>
          <w:instrText xml:space="preserve"> PAGE   \* MERGEFORMAT </w:instrText>
        </w:r>
        <w:r>
          <w:fldChar w:fldCharType="separate"/>
        </w:r>
        <w:r w:rsidR="00CC1BE1">
          <w:rPr>
            <w:noProof/>
          </w:rPr>
          <w:t>8</w:t>
        </w:r>
        <w:r>
          <w:rPr>
            <w:noProof/>
          </w:rPr>
          <w:fldChar w:fldCharType="end"/>
        </w:r>
      </w:p>
    </w:sdtContent>
  </w:sdt>
  <w:p w14:paraId="01633CC1"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186011"/>
      <w:docPartObj>
        <w:docPartGallery w:val="Page Numbers (Bottom of Page)"/>
        <w:docPartUnique/>
      </w:docPartObj>
    </w:sdtPr>
    <w:sdtEndPr>
      <w:rPr>
        <w:noProof/>
      </w:rPr>
    </w:sdtEndPr>
    <w:sdtContent>
      <w:p w14:paraId="68741E35" w14:textId="2C10DDD8" w:rsidR="00C94FBE" w:rsidRDefault="00C94FBE">
        <w:pPr>
          <w:pStyle w:val="Footer"/>
          <w:jc w:val="center"/>
        </w:pPr>
        <w:r>
          <w:fldChar w:fldCharType="begin"/>
        </w:r>
        <w:r>
          <w:instrText xml:space="preserve"> PAGE   \* MERGEFORMAT </w:instrText>
        </w:r>
        <w:r>
          <w:fldChar w:fldCharType="separate"/>
        </w:r>
        <w:r w:rsidR="00CC1BE1">
          <w:rPr>
            <w:noProof/>
          </w:rPr>
          <w:t>9</w:t>
        </w:r>
        <w:r>
          <w:rPr>
            <w:noProof/>
          </w:rPr>
          <w:fldChar w:fldCharType="end"/>
        </w:r>
      </w:p>
    </w:sdtContent>
  </w:sdt>
  <w:p w14:paraId="633AF920" w14:textId="77777777" w:rsidR="00C94FBE" w:rsidRDefault="00C94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C752" w14:textId="77777777" w:rsidR="00512F86" w:rsidRDefault="00512F86" w:rsidP="00AC72FD">
      <w:r>
        <w:separator/>
      </w:r>
    </w:p>
  </w:footnote>
  <w:footnote w:type="continuationSeparator" w:id="0">
    <w:p w14:paraId="2F743A11" w14:textId="77777777" w:rsidR="00512F86" w:rsidRDefault="00512F86"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E2298" w14:textId="3A191F3D" w:rsidR="00ED2809" w:rsidRPr="00AC72FD" w:rsidRDefault="00E138A1" w:rsidP="002D6889">
    <w:pPr>
      <w:pStyle w:val="Heading2"/>
      <w:spacing w:after="400"/>
      <w:jc w:val="right"/>
    </w:pPr>
    <w:r>
      <w:t>Population Health Management Fellowship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FD9D" w14:textId="77777777" w:rsidR="00ED2809" w:rsidRDefault="00ED2809">
    <w:pPr>
      <w:pStyle w:val="Header"/>
    </w:pPr>
    <w:r>
      <w:rPr>
        <w:noProof/>
        <w:lang w:eastAsia="en-GB"/>
      </w:rPr>
      <w:drawing>
        <wp:anchor distT="0" distB="0" distL="114300" distR="114300" simplePos="0" relativeHeight="251659264" behindDoc="0" locked="0" layoutInCell="1" allowOverlap="0" wp14:anchorId="48AABE12" wp14:editId="594AA269">
          <wp:simplePos x="0" y="0"/>
          <wp:positionH relativeFrom="page">
            <wp:posOffset>4360545</wp:posOffset>
          </wp:positionH>
          <wp:positionV relativeFrom="page">
            <wp:posOffset>314325</wp:posOffset>
          </wp:positionV>
          <wp:extent cx="278892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50"/>
    <w:multiLevelType w:val="hybridMultilevel"/>
    <w:tmpl w:val="0D3AEFC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ADF5158"/>
    <w:multiLevelType w:val="hybridMultilevel"/>
    <w:tmpl w:val="B9DA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F4ED9"/>
    <w:multiLevelType w:val="hybridMultilevel"/>
    <w:tmpl w:val="2272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41E47"/>
    <w:multiLevelType w:val="hybridMultilevel"/>
    <w:tmpl w:val="CE18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52626"/>
    <w:multiLevelType w:val="hybridMultilevel"/>
    <w:tmpl w:val="A45E1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D91092"/>
    <w:multiLevelType w:val="hybridMultilevel"/>
    <w:tmpl w:val="C71069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DE1514"/>
    <w:multiLevelType w:val="hybridMultilevel"/>
    <w:tmpl w:val="BEE4D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81435F"/>
    <w:multiLevelType w:val="hybridMultilevel"/>
    <w:tmpl w:val="AE5A4258"/>
    <w:lvl w:ilvl="0" w:tplc="08090003">
      <w:start w:val="1"/>
      <w:numFmt w:val="bullet"/>
      <w:lvlText w:val="o"/>
      <w:lvlJc w:val="left"/>
      <w:pPr>
        <w:ind w:left="682" w:hanging="360"/>
      </w:pPr>
      <w:rPr>
        <w:rFonts w:ascii="Courier New" w:hAnsi="Courier New" w:cs="Courier New"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8">
    <w:nsid w:val="23093E03"/>
    <w:multiLevelType w:val="hybridMultilevel"/>
    <w:tmpl w:val="4E3A800A"/>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C240FF5"/>
    <w:multiLevelType w:val="hybridMultilevel"/>
    <w:tmpl w:val="184A1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E86F8A"/>
    <w:multiLevelType w:val="hybridMultilevel"/>
    <w:tmpl w:val="B87AAF3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15245C4"/>
    <w:multiLevelType w:val="hybridMultilevel"/>
    <w:tmpl w:val="573AD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AA248A"/>
    <w:multiLevelType w:val="hybridMultilevel"/>
    <w:tmpl w:val="546C0B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1F4EB3"/>
    <w:multiLevelType w:val="hybridMultilevel"/>
    <w:tmpl w:val="FB98A1C8"/>
    <w:lvl w:ilvl="0" w:tplc="AE6AC05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A457F3"/>
    <w:multiLevelType w:val="hybridMultilevel"/>
    <w:tmpl w:val="B8F2C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7BB6FAB"/>
    <w:multiLevelType w:val="multilevel"/>
    <w:tmpl w:val="3FCCD922"/>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color w:val="auto"/>
        <w:u w:val="none"/>
      </w:rPr>
    </w:lvl>
    <w:lvl w:ilvl="2">
      <w:start w:val="1"/>
      <w:numFmt w:val="decimal"/>
      <w:isLgl/>
      <w:lvlText w:val="%1.%2.%3"/>
      <w:lvlJc w:val="left"/>
      <w:pPr>
        <w:tabs>
          <w:tab w:val="num" w:pos="1080"/>
        </w:tabs>
        <w:ind w:left="1080" w:hanging="720"/>
      </w:pPr>
      <w:rPr>
        <w:rFonts w:hint="default"/>
        <w:color w:val="0000FF"/>
        <w:u w:val="single"/>
      </w:rPr>
    </w:lvl>
    <w:lvl w:ilvl="3">
      <w:start w:val="1"/>
      <w:numFmt w:val="decimal"/>
      <w:isLgl/>
      <w:lvlText w:val="%1.%2.%3.%4"/>
      <w:lvlJc w:val="left"/>
      <w:pPr>
        <w:tabs>
          <w:tab w:val="num" w:pos="1080"/>
        </w:tabs>
        <w:ind w:left="1080" w:hanging="720"/>
      </w:pPr>
      <w:rPr>
        <w:rFonts w:hint="default"/>
        <w:color w:val="0000FF"/>
        <w:u w:val="single"/>
      </w:rPr>
    </w:lvl>
    <w:lvl w:ilvl="4">
      <w:start w:val="1"/>
      <w:numFmt w:val="decimal"/>
      <w:isLgl/>
      <w:lvlText w:val="%1.%2.%3.%4.%5"/>
      <w:lvlJc w:val="left"/>
      <w:pPr>
        <w:tabs>
          <w:tab w:val="num" w:pos="1440"/>
        </w:tabs>
        <w:ind w:left="1440" w:hanging="1080"/>
      </w:pPr>
      <w:rPr>
        <w:rFonts w:hint="default"/>
        <w:color w:val="0000FF"/>
        <w:u w:val="single"/>
      </w:rPr>
    </w:lvl>
    <w:lvl w:ilvl="5">
      <w:start w:val="1"/>
      <w:numFmt w:val="decimal"/>
      <w:isLgl/>
      <w:lvlText w:val="%1.%2.%3.%4.%5.%6"/>
      <w:lvlJc w:val="left"/>
      <w:pPr>
        <w:tabs>
          <w:tab w:val="num" w:pos="1440"/>
        </w:tabs>
        <w:ind w:left="1440" w:hanging="1080"/>
      </w:pPr>
      <w:rPr>
        <w:rFonts w:hint="default"/>
        <w:color w:val="0000FF"/>
        <w:u w:val="single"/>
      </w:rPr>
    </w:lvl>
    <w:lvl w:ilvl="6">
      <w:start w:val="1"/>
      <w:numFmt w:val="decimal"/>
      <w:isLgl/>
      <w:lvlText w:val="%1.%2.%3.%4.%5.%6.%7"/>
      <w:lvlJc w:val="left"/>
      <w:pPr>
        <w:tabs>
          <w:tab w:val="num" w:pos="1800"/>
        </w:tabs>
        <w:ind w:left="1800" w:hanging="1440"/>
      </w:pPr>
      <w:rPr>
        <w:rFonts w:hint="default"/>
        <w:color w:val="0000FF"/>
        <w:u w:val="single"/>
      </w:rPr>
    </w:lvl>
    <w:lvl w:ilvl="7">
      <w:start w:val="1"/>
      <w:numFmt w:val="decimal"/>
      <w:isLgl/>
      <w:lvlText w:val="%1.%2.%3.%4.%5.%6.%7.%8"/>
      <w:lvlJc w:val="left"/>
      <w:pPr>
        <w:tabs>
          <w:tab w:val="num" w:pos="1800"/>
        </w:tabs>
        <w:ind w:left="1800" w:hanging="1440"/>
      </w:pPr>
      <w:rPr>
        <w:rFonts w:hint="default"/>
        <w:color w:val="0000FF"/>
        <w:u w:val="single"/>
      </w:rPr>
    </w:lvl>
    <w:lvl w:ilvl="8">
      <w:start w:val="1"/>
      <w:numFmt w:val="decimal"/>
      <w:isLgl/>
      <w:lvlText w:val="%1.%2.%3.%4.%5.%6.%7.%8.%9"/>
      <w:lvlJc w:val="left"/>
      <w:pPr>
        <w:tabs>
          <w:tab w:val="num" w:pos="1800"/>
        </w:tabs>
        <w:ind w:left="1800" w:hanging="1440"/>
      </w:pPr>
      <w:rPr>
        <w:rFonts w:hint="default"/>
        <w:color w:val="0000FF"/>
        <w:u w:val="single"/>
      </w:rPr>
    </w:lvl>
  </w:abstractNum>
  <w:abstractNum w:abstractNumId="16">
    <w:nsid w:val="5E6D46AF"/>
    <w:multiLevelType w:val="hybridMultilevel"/>
    <w:tmpl w:val="D924E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7C1A55"/>
    <w:multiLevelType w:val="hybridMultilevel"/>
    <w:tmpl w:val="F020AE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6A0B7420"/>
    <w:multiLevelType w:val="hybridMultilevel"/>
    <w:tmpl w:val="E1A62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A00104"/>
    <w:multiLevelType w:val="hybridMultilevel"/>
    <w:tmpl w:val="56AE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A533D7"/>
    <w:multiLevelType w:val="hybridMultilevel"/>
    <w:tmpl w:val="8EA843B2"/>
    <w:lvl w:ilvl="0" w:tplc="72B64C72">
      <w:start w:val="1"/>
      <w:numFmt w:val="decimal"/>
      <w:lvlText w:val="%1. "/>
      <w:lvlJc w:val="left"/>
      <w:pPr>
        <w:tabs>
          <w:tab w:val="num" w:pos="1080"/>
        </w:tabs>
        <w:ind w:left="1363" w:hanging="283"/>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7"/>
  </w:num>
  <w:num w:numId="4">
    <w:abstractNumId w:val="14"/>
  </w:num>
  <w:num w:numId="5">
    <w:abstractNumId w:val="19"/>
  </w:num>
  <w:num w:numId="6">
    <w:abstractNumId w:val="18"/>
  </w:num>
  <w:num w:numId="7">
    <w:abstractNumId w:val="8"/>
  </w:num>
  <w:num w:numId="8">
    <w:abstractNumId w:val="4"/>
  </w:num>
  <w:num w:numId="9">
    <w:abstractNumId w:val="15"/>
  </w:num>
  <w:num w:numId="10">
    <w:abstractNumId w:val="12"/>
  </w:num>
  <w:num w:numId="11">
    <w:abstractNumId w:val="20"/>
  </w:num>
  <w:num w:numId="12">
    <w:abstractNumId w:val="10"/>
  </w:num>
  <w:num w:numId="13">
    <w:abstractNumId w:val="0"/>
  </w:num>
  <w:num w:numId="14">
    <w:abstractNumId w:val="7"/>
  </w:num>
  <w:num w:numId="15">
    <w:abstractNumId w:val="16"/>
  </w:num>
  <w:num w:numId="16">
    <w:abstractNumId w:val="11"/>
  </w:num>
  <w:num w:numId="17">
    <w:abstractNumId w:val="5"/>
  </w:num>
  <w:num w:numId="18">
    <w:abstractNumId w:val="1"/>
  </w:num>
  <w:num w:numId="19">
    <w:abstractNumId w:val="6"/>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3B"/>
    <w:rsid w:val="00024475"/>
    <w:rsid w:val="0003625E"/>
    <w:rsid w:val="00063930"/>
    <w:rsid w:val="00065BE3"/>
    <w:rsid w:val="0009135B"/>
    <w:rsid w:val="000A78DA"/>
    <w:rsid w:val="000C529C"/>
    <w:rsid w:val="001547EC"/>
    <w:rsid w:val="00184133"/>
    <w:rsid w:val="00184C4F"/>
    <w:rsid w:val="00184C72"/>
    <w:rsid w:val="001B498C"/>
    <w:rsid w:val="001C7179"/>
    <w:rsid w:val="001D4F3A"/>
    <w:rsid w:val="001D51F5"/>
    <w:rsid w:val="00210B0A"/>
    <w:rsid w:val="00222D63"/>
    <w:rsid w:val="00247CC9"/>
    <w:rsid w:val="0025038D"/>
    <w:rsid w:val="00262792"/>
    <w:rsid w:val="00270858"/>
    <w:rsid w:val="00284893"/>
    <w:rsid w:val="00296A86"/>
    <w:rsid w:val="002A1738"/>
    <w:rsid w:val="002A7E49"/>
    <w:rsid w:val="002D6889"/>
    <w:rsid w:val="002E49BA"/>
    <w:rsid w:val="00312777"/>
    <w:rsid w:val="00361223"/>
    <w:rsid w:val="003E1BEA"/>
    <w:rsid w:val="00450A80"/>
    <w:rsid w:val="00486F39"/>
    <w:rsid w:val="00492206"/>
    <w:rsid w:val="0049397E"/>
    <w:rsid w:val="004A4E8A"/>
    <w:rsid w:val="004D3B19"/>
    <w:rsid w:val="004E3077"/>
    <w:rsid w:val="004F1023"/>
    <w:rsid w:val="00512F86"/>
    <w:rsid w:val="00535FB2"/>
    <w:rsid w:val="00557111"/>
    <w:rsid w:val="005A4662"/>
    <w:rsid w:val="005A4A26"/>
    <w:rsid w:val="005B110D"/>
    <w:rsid w:val="005C1294"/>
    <w:rsid w:val="005E3F93"/>
    <w:rsid w:val="005E5730"/>
    <w:rsid w:val="00626C4A"/>
    <w:rsid w:val="00630DAE"/>
    <w:rsid w:val="00691464"/>
    <w:rsid w:val="00695DFE"/>
    <w:rsid w:val="0069734E"/>
    <w:rsid w:val="006B0D5D"/>
    <w:rsid w:val="006B3F71"/>
    <w:rsid w:val="006F7283"/>
    <w:rsid w:val="00736A22"/>
    <w:rsid w:val="00737025"/>
    <w:rsid w:val="00761D71"/>
    <w:rsid w:val="007A7D56"/>
    <w:rsid w:val="007E2945"/>
    <w:rsid w:val="007F2CB8"/>
    <w:rsid w:val="00831979"/>
    <w:rsid w:val="00832F64"/>
    <w:rsid w:val="00836727"/>
    <w:rsid w:val="00861C74"/>
    <w:rsid w:val="00871DD9"/>
    <w:rsid w:val="008771A6"/>
    <w:rsid w:val="008870A2"/>
    <w:rsid w:val="008C5177"/>
    <w:rsid w:val="008F38D5"/>
    <w:rsid w:val="008F4F77"/>
    <w:rsid w:val="008F502C"/>
    <w:rsid w:val="008F5F02"/>
    <w:rsid w:val="00906015"/>
    <w:rsid w:val="0091039C"/>
    <w:rsid w:val="00933394"/>
    <w:rsid w:val="0096449D"/>
    <w:rsid w:val="009857CB"/>
    <w:rsid w:val="009A0A63"/>
    <w:rsid w:val="009D32F5"/>
    <w:rsid w:val="009E2641"/>
    <w:rsid w:val="00A030ED"/>
    <w:rsid w:val="00A030FF"/>
    <w:rsid w:val="00A0383C"/>
    <w:rsid w:val="00A06B2C"/>
    <w:rsid w:val="00A14C7F"/>
    <w:rsid w:val="00A276D8"/>
    <w:rsid w:val="00A372A5"/>
    <w:rsid w:val="00A41F17"/>
    <w:rsid w:val="00A74DD8"/>
    <w:rsid w:val="00A76867"/>
    <w:rsid w:val="00AA6622"/>
    <w:rsid w:val="00AC2BF6"/>
    <w:rsid w:val="00AC72FD"/>
    <w:rsid w:val="00AD3004"/>
    <w:rsid w:val="00AD766B"/>
    <w:rsid w:val="00AE66CC"/>
    <w:rsid w:val="00B001F4"/>
    <w:rsid w:val="00B31699"/>
    <w:rsid w:val="00B32FA5"/>
    <w:rsid w:val="00B43DF3"/>
    <w:rsid w:val="00B44DC5"/>
    <w:rsid w:val="00B70CB7"/>
    <w:rsid w:val="00B71F28"/>
    <w:rsid w:val="00B77DF2"/>
    <w:rsid w:val="00B814ED"/>
    <w:rsid w:val="00C01302"/>
    <w:rsid w:val="00C176F3"/>
    <w:rsid w:val="00C37CDF"/>
    <w:rsid w:val="00C45866"/>
    <w:rsid w:val="00C926BF"/>
    <w:rsid w:val="00C94FBE"/>
    <w:rsid w:val="00CA7EEA"/>
    <w:rsid w:val="00CC1BE1"/>
    <w:rsid w:val="00D23E82"/>
    <w:rsid w:val="00D307EB"/>
    <w:rsid w:val="00D30C60"/>
    <w:rsid w:val="00D338A6"/>
    <w:rsid w:val="00D47EE0"/>
    <w:rsid w:val="00D85FBC"/>
    <w:rsid w:val="00DA527C"/>
    <w:rsid w:val="00DB2783"/>
    <w:rsid w:val="00DB5580"/>
    <w:rsid w:val="00DE39F2"/>
    <w:rsid w:val="00DF6A80"/>
    <w:rsid w:val="00E138A1"/>
    <w:rsid w:val="00E17A6B"/>
    <w:rsid w:val="00E31046"/>
    <w:rsid w:val="00E60BBD"/>
    <w:rsid w:val="00EA503B"/>
    <w:rsid w:val="00EB16A8"/>
    <w:rsid w:val="00EB22E6"/>
    <w:rsid w:val="00EC2A0B"/>
    <w:rsid w:val="00ED2809"/>
    <w:rsid w:val="00ED6F38"/>
    <w:rsid w:val="00F03CEF"/>
    <w:rsid w:val="00F10544"/>
    <w:rsid w:val="00F54E3C"/>
    <w:rsid w:val="00F5593D"/>
    <w:rsid w:val="00F71264"/>
    <w:rsid w:val="00FA6A49"/>
    <w:rsid w:val="00FA6A98"/>
    <w:rsid w:val="00FB65FE"/>
    <w:rsid w:val="00FC7E4B"/>
    <w:rsid w:val="00FD0B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E9C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BodyCopy">
    <w:name w:val="BodyCopy"/>
    <w:basedOn w:val="Normal"/>
    <w:link w:val="BodyCopyChar"/>
    <w:rsid w:val="00E138A1"/>
    <w:pPr>
      <w:spacing w:before="140" w:line="280" w:lineRule="exact"/>
    </w:pPr>
    <w:rPr>
      <w:rFonts w:eastAsia="Times New Roman" w:cs="Times New Roman"/>
      <w:sz w:val="22"/>
      <w:szCs w:val="20"/>
      <w:lang w:val="en-US"/>
    </w:rPr>
  </w:style>
  <w:style w:type="character" w:customStyle="1" w:styleId="BodyCopyChar">
    <w:name w:val="BodyCopy Char"/>
    <w:link w:val="BodyCopy"/>
    <w:rsid w:val="00E138A1"/>
    <w:rPr>
      <w:rFonts w:eastAsia="Times New Roman" w:cs="Times New Roman"/>
      <w:sz w:val="22"/>
      <w:szCs w:val="20"/>
      <w:lang w:val="en-US"/>
    </w:rPr>
  </w:style>
  <w:style w:type="paragraph" w:styleId="ListParagraph">
    <w:name w:val="List Paragraph"/>
    <w:basedOn w:val="Normal"/>
    <w:uiPriority w:val="34"/>
    <w:qFormat/>
    <w:rsid w:val="00E138A1"/>
    <w:pPr>
      <w:spacing w:after="200" w:line="276" w:lineRule="auto"/>
      <w:ind w:left="720"/>
      <w:contextualSpacing/>
    </w:pPr>
    <w:rPr>
      <w:rFonts w:asciiTheme="minorHAnsi" w:eastAsiaTheme="minorHAnsi" w:hAnsiTheme="minorHAnsi"/>
      <w:sz w:val="22"/>
      <w:szCs w:val="22"/>
    </w:rPr>
  </w:style>
  <w:style w:type="table" w:styleId="TableGrid">
    <w:name w:val="Table Grid"/>
    <w:basedOn w:val="TableNormal"/>
    <w:uiPriority w:val="59"/>
    <w:unhideWhenUsed/>
    <w:rsid w:val="00FA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179"/>
    <w:rPr>
      <w:color w:val="0000FF" w:themeColor="hyperlink"/>
      <w:u w:val="single"/>
    </w:rPr>
  </w:style>
  <w:style w:type="character" w:customStyle="1" w:styleId="UnresolvedMention">
    <w:name w:val="Unresolved Mention"/>
    <w:basedOn w:val="DefaultParagraphFont"/>
    <w:uiPriority w:val="99"/>
    <w:semiHidden/>
    <w:unhideWhenUsed/>
    <w:rsid w:val="001C71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BodyCopy">
    <w:name w:val="BodyCopy"/>
    <w:basedOn w:val="Normal"/>
    <w:link w:val="BodyCopyChar"/>
    <w:rsid w:val="00E138A1"/>
    <w:pPr>
      <w:spacing w:before="140" w:line="280" w:lineRule="exact"/>
    </w:pPr>
    <w:rPr>
      <w:rFonts w:eastAsia="Times New Roman" w:cs="Times New Roman"/>
      <w:sz w:val="22"/>
      <w:szCs w:val="20"/>
      <w:lang w:val="en-US"/>
    </w:rPr>
  </w:style>
  <w:style w:type="character" w:customStyle="1" w:styleId="BodyCopyChar">
    <w:name w:val="BodyCopy Char"/>
    <w:link w:val="BodyCopy"/>
    <w:rsid w:val="00E138A1"/>
    <w:rPr>
      <w:rFonts w:eastAsia="Times New Roman" w:cs="Times New Roman"/>
      <w:sz w:val="22"/>
      <w:szCs w:val="20"/>
      <w:lang w:val="en-US"/>
    </w:rPr>
  </w:style>
  <w:style w:type="paragraph" w:styleId="ListParagraph">
    <w:name w:val="List Paragraph"/>
    <w:basedOn w:val="Normal"/>
    <w:uiPriority w:val="34"/>
    <w:qFormat/>
    <w:rsid w:val="00E138A1"/>
    <w:pPr>
      <w:spacing w:after="200" w:line="276" w:lineRule="auto"/>
      <w:ind w:left="720"/>
      <w:contextualSpacing/>
    </w:pPr>
    <w:rPr>
      <w:rFonts w:asciiTheme="minorHAnsi" w:eastAsiaTheme="minorHAnsi" w:hAnsiTheme="minorHAnsi"/>
      <w:sz w:val="22"/>
      <w:szCs w:val="22"/>
    </w:rPr>
  </w:style>
  <w:style w:type="table" w:styleId="TableGrid">
    <w:name w:val="Table Grid"/>
    <w:basedOn w:val="TableNormal"/>
    <w:uiPriority w:val="59"/>
    <w:unhideWhenUsed/>
    <w:rsid w:val="00FA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179"/>
    <w:rPr>
      <w:color w:val="0000FF" w:themeColor="hyperlink"/>
      <w:u w:val="single"/>
    </w:rPr>
  </w:style>
  <w:style w:type="character" w:customStyle="1" w:styleId="UnresolvedMention">
    <w:name w:val="Unresolved Mention"/>
    <w:basedOn w:val="DefaultParagraphFont"/>
    <w:uiPriority w:val="99"/>
    <w:semiHidden/>
    <w:unhideWhenUsed/>
    <w:rsid w:val="001C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1714">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588541874">
      <w:bodyDiv w:val="1"/>
      <w:marLeft w:val="0"/>
      <w:marRight w:val="0"/>
      <w:marTop w:val="0"/>
      <w:marBottom w:val="0"/>
      <w:divBdr>
        <w:top w:val="none" w:sz="0" w:space="0" w:color="auto"/>
        <w:left w:val="none" w:sz="0" w:space="0" w:color="auto"/>
        <w:bottom w:val="none" w:sz="0" w:space="0" w:color="auto"/>
        <w:right w:val="none" w:sz="0" w:space="0" w:color="auto"/>
      </w:divBdr>
    </w:div>
    <w:div w:id="166704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hite\AppData\Local\Microsoft\Windows\Temporary%20Internet%20Files\Content.IE5\2PT2SP29\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CABC-32CB-4A7F-BFA1-F77C69DF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0</TotalTime>
  <Pages>10</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Rae</dc:creator>
  <cp:lastModifiedBy>Hughes Martyn (Somerset LMC)</cp:lastModifiedBy>
  <cp:revision>2</cp:revision>
  <dcterms:created xsi:type="dcterms:W3CDTF">2021-04-26T11:25:00Z</dcterms:created>
  <dcterms:modified xsi:type="dcterms:W3CDTF">2021-04-26T11:25:00Z</dcterms:modified>
</cp:coreProperties>
</file>