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72BC" w14:textId="5A504678" w:rsidR="003855B5" w:rsidRPr="00221E20" w:rsidRDefault="00674D85" w:rsidP="003855B5">
      <w:pPr>
        <w:jc w:val="center"/>
        <w:rPr>
          <w:rFonts w:cstheme="minorHAnsi"/>
          <w:b/>
          <w:bCs/>
        </w:rPr>
      </w:pPr>
      <w:bookmarkStart w:id="0" w:name="_GoBack"/>
      <w:bookmarkEnd w:id="0"/>
      <w:r w:rsidRPr="00221E20">
        <w:rPr>
          <w:rFonts w:cstheme="minorHAnsi"/>
          <w:b/>
          <w:bCs/>
        </w:rPr>
        <w:t>All that coughs is not COVID.</w:t>
      </w:r>
    </w:p>
    <w:p w14:paraId="65544936" w14:textId="7BA5E297" w:rsidR="002729A8" w:rsidRPr="00221E20" w:rsidRDefault="002729A8" w:rsidP="003855B5">
      <w:pPr>
        <w:jc w:val="center"/>
        <w:rPr>
          <w:rFonts w:cstheme="minorHAnsi"/>
          <w:b/>
          <w:bCs/>
        </w:rPr>
      </w:pPr>
      <w:r w:rsidRPr="00221E20">
        <w:rPr>
          <w:rFonts w:cstheme="minorHAnsi"/>
          <w:b/>
          <w:bCs/>
        </w:rPr>
        <w:t>Read this once and be ready for people that you see with cough, fever and breathlessness</w:t>
      </w:r>
    </w:p>
    <w:p w14:paraId="6F95FF91" w14:textId="687A4021" w:rsidR="00674D85" w:rsidRPr="00221E20" w:rsidRDefault="00674D85" w:rsidP="003855B5">
      <w:pPr>
        <w:jc w:val="center"/>
        <w:rPr>
          <w:rFonts w:cstheme="minorHAnsi"/>
          <w:b/>
          <w:bCs/>
        </w:rPr>
      </w:pPr>
    </w:p>
    <w:p w14:paraId="34FB25E7" w14:textId="003526FB" w:rsidR="00674D85" w:rsidRPr="00221E20" w:rsidRDefault="00451423" w:rsidP="00451423">
      <w:pPr>
        <w:rPr>
          <w:rFonts w:cstheme="minorHAnsi"/>
          <w:b/>
          <w:bCs/>
        </w:rPr>
      </w:pPr>
      <w:r w:rsidRPr="00221E20">
        <w:rPr>
          <w:rFonts w:cstheme="minorHAnsi"/>
          <w:b/>
          <w:bCs/>
        </w:rPr>
        <w:t>Some history</w:t>
      </w:r>
    </w:p>
    <w:p w14:paraId="4C244AAB" w14:textId="3DEE20A1" w:rsidR="002729A8" w:rsidRPr="00221E20" w:rsidRDefault="00194E7D" w:rsidP="00674D85">
      <w:pPr>
        <w:rPr>
          <w:rFonts w:cstheme="minorHAnsi"/>
        </w:rPr>
      </w:pPr>
      <w:r w:rsidRPr="00221E20">
        <w:rPr>
          <w:rFonts w:cstheme="minorHAnsi"/>
        </w:rPr>
        <w:t xml:space="preserve">Apologies that we have adapted the Shakespearian quote but in </w:t>
      </w:r>
      <w:r w:rsidR="00674D85" w:rsidRPr="00221E20">
        <w:rPr>
          <w:rFonts w:cstheme="minorHAnsi"/>
        </w:rPr>
        <w:t>Shakespeare</w:t>
      </w:r>
      <w:r w:rsidRPr="00221E20">
        <w:rPr>
          <w:rFonts w:cstheme="minorHAnsi"/>
        </w:rPr>
        <w:t xml:space="preserve">’s Merchant of Venice </w:t>
      </w:r>
      <w:r w:rsidR="00674D85" w:rsidRPr="00221E20">
        <w:rPr>
          <w:rFonts w:cstheme="minorHAnsi"/>
        </w:rPr>
        <w:t xml:space="preserve">in 1596 </w:t>
      </w:r>
      <w:r w:rsidRPr="00221E20">
        <w:rPr>
          <w:rFonts w:cstheme="minorHAnsi"/>
        </w:rPr>
        <w:t xml:space="preserve">it was suggested </w:t>
      </w:r>
      <w:r w:rsidR="00674D85" w:rsidRPr="00221E20">
        <w:rPr>
          <w:rFonts w:cstheme="minorHAnsi"/>
        </w:rPr>
        <w:t xml:space="preserve">that “ all that glisters is not gold” </w:t>
      </w:r>
      <w:r w:rsidR="00674D85" w:rsidRPr="00221E20">
        <w:rPr>
          <w:rFonts w:cstheme="minorHAnsi"/>
        </w:rPr>
        <w:fldChar w:fldCharType="begin"/>
      </w:r>
      <w:r w:rsidR="002729A8" w:rsidRPr="00221E20">
        <w:rPr>
          <w:rFonts w:cstheme="minorHAnsi"/>
        </w:rPr>
        <w:instrText xml:space="preserve"> ADDIN EN.CITE &lt;EndNote&gt;&lt;Cite&gt;&lt;Author&gt;Shakespeare&lt;/Author&gt;&lt;Year&gt;1596&lt;/Year&gt;&lt;RecNum&gt;13052&lt;/RecNum&gt;&lt;DisplayText&gt;(1)&lt;/DisplayText&gt;&lt;record&gt;&lt;rec-number&gt;13052&lt;/rec-number&gt;&lt;foreign-keys&gt;&lt;key app="EN" db-id="zffv29tdlf0f0kef0e6v09vhfftdf9ewtz2a" timestamp="1587936451" guid="866634d3-9765-4ca2-ab0d-492b8d9e5dc4"&gt;13052&lt;/key&gt;&lt;/foreign-keys&gt;&lt;ref-type name="Book"&gt;6&lt;/ref-type&gt;&lt;contributors&gt;&lt;authors&gt;&lt;author&gt;Shakespeare, William&lt;/author&gt;&lt;/authors&gt;&lt;/contributors&gt;&lt;titles&gt;&lt;title&gt;The Merchant of Venice&lt;/title&gt;&lt;/titles&gt;&lt;dates&gt;&lt;year&gt;1596&lt;/year&gt;&lt;/dates&gt;&lt;urls&gt;&lt;/urls&gt;&lt;/record&gt;&lt;/Cite&gt;&lt;/EndNote&gt;</w:instrText>
      </w:r>
      <w:r w:rsidR="00674D85" w:rsidRPr="00221E20">
        <w:rPr>
          <w:rFonts w:cstheme="minorHAnsi"/>
        </w:rPr>
        <w:fldChar w:fldCharType="separate"/>
      </w:r>
      <w:r w:rsidR="00674D85" w:rsidRPr="00221E20">
        <w:rPr>
          <w:rFonts w:cstheme="minorHAnsi"/>
          <w:noProof/>
        </w:rPr>
        <w:t>(1)</w:t>
      </w:r>
      <w:r w:rsidR="00674D85" w:rsidRPr="00221E20">
        <w:rPr>
          <w:rFonts w:cstheme="minorHAnsi"/>
        </w:rPr>
        <w:fldChar w:fldCharType="end"/>
      </w:r>
      <w:r w:rsidR="00674D85" w:rsidRPr="00221E20">
        <w:rPr>
          <w:rFonts w:cstheme="minorHAnsi"/>
        </w:rPr>
        <w:t xml:space="preserve"> </w:t>
      </w:r>
      <w:r w:rsidRPr="00221E20">
        <w:rPr>
          <w:rFonts w:cstheme="minorHAnsi"/>
        </w:rPr>
        <w:t xml:space="preserve">this was a period 200 years after Europe, Asia and Africa were ravaged by </w:t>
      </w:r>
      <w:r w:rsidR="00674D85" w:rsidRPr="00221E20">
        <w:rPr>
          <w:rFonts w:cstheme="minorHAnsi"/>
        </w:rPr>
        <w:t xml:space="preserve"> a significant infectious disease caused by Yersinia Pestis </w:t>
      </w:r>
      <w:r w:rsidR="00674D85" w:rsidRPr="00221E20">
        <w:rPr>
          <w:rFonts w:cstheme="minorHAnsi"/>
        </w:rPr>
        <w:fldChar w:fldCharType="begin"/>
      </w:r>
      <w:r w:rsidR="002729A8" w:rsidRPr="00221E20">
        <w:rPr>
          <w:rFonts w:cstheme="minorHAnsi"/>
        </w:rPr>
        <w:instrText xml:space="preserve"> ADDIN EN.CITE &lt;EndNote&gt;&lt;Cite&gt;&lt;Author&gt;Perry&lt;/Author&gt;&lt;Year&gt;1997&lt;/Year&gt;&lt;RecNum&gt;13053&lt;/RecNum&gt;&lt;DisplayText&gt;(2)&lt;/DisplayText&gt;&lt;record&gt;&lt;rec-number&gt;13053&lt;/rec-number&gt;&lt;foreign-keys&gt;&lt;key app="EN" db-id="zffv29tdlf0f0kef0e6v09vhfftdf9ewtz2a" timestamp="1587936592" guid="30da97d2-cfcf-45ac-ab7e-aedfb954c28b"&gt;13053&lt;/key&gt;&lt;/foreign-keys&gt;&lt;ref-type name="Journal Article"&gt;17&lt;/ref-type&gt;&lt;contributors&gt;&lt;authors&gt;&lt;author&gt;Perry, Robert D&lt;/author&gt;&lt;author&gt;Fetherston, Jacqueline D&lt;/author&gt;&lt;/authors&gt;&lt;/contributors&gt;&lt;titles&gt;&lt;title&gt;Yersinia pestis--etiologic agent of plague&lt;/title&gt;&lt;secondary-title&gt;Clinical microbiology reviews&lt;/secondary-title&gt;&lt;/titles&gt;&lt;periodical&gt;&lt;full-title&gt;Clinical Microbiology Reviews&lt;/full-title&gt;&lt;/periodical&gt;&lt;pages&gt;35-66&lt;/pages&gt;&lt;volume&gt;10&lt;/volume&gt;&lt;number&gt;1&lt;/number&gt;&lt;dates&gt;&lt;year&gt;1997&lt;/year&gt;&lt;/dates&gt;&lt;isbn&gt;0893-8512&lt;/isbn&gt;&lt;urls&gt;&lt;/urls&gt;&lt;/record&gt;&lt;/Cite&gt;&lt;/EndNote&gt;</w:instrText>
      </w:r>
      <w:r w:rsidR="00674D85" w:rsidRPr="00221E20">
        <w:rPr>
          <w:rFonts w:cstheme="minorHAnsi"/>
        </w:rPr>
        <w:fldChar w:fldCharType="separate"/>
      </w:r>
      <w:r w:rsidR="00674D85" w:rsidRPr="00221E20">
        <w:rPr>
          <w:rFonts w:cstheme="minorHAnsi"/>
          <w:noProof/>
        </w:rPr>
        <w:t>(2)</w:t>
      </w:r>
      <w:r w:rsidR="00674D85" w:rsidRPr="00221E20">
        <w:rPr>
          <w:rFonts w:cstheme="minorHAnsi"/>
        </w:rPr>
        <w:fldChar w:fldCharType="end"/>
      </w:r>
      <w:r w:rsidR="00C65FBC" w:rsidRPr="00221E20">
        <w:rPr>
          <w:rFonts w:cstheme="minorHAnsi"/>
        </w:rPr>
        <w:t xml:space="preserve"> </w:t>
      </w:r>
      <w:r w:rsidR="00674D85" w:rsidRPr="00221E20">
        <w:rPr>
          <w:rFonts w:cstheme="minorHAnsi"/>
        </w:rPr>
        <w:t>that we recognise as the Black Death</w:t>
      </w:r>
      <w:r w:rsidRPr="00221E20">
        <w:rPr>
          <w:rFonts w:cstheme="minorHAnsi"/>
        </w:rPr>
        <w:t xml:space="preserve">, which is estimated to have caused </w:t>
      </w:r>
      <w:r w:rsidR="002729A8" w:rsidRPr="00221E20">
        <w:rPr>
          <w:rFonts w:cstheme="minorHAnsi"/>
        </w:rPr>
        <w:t>75 – 200 million deaths worldwide over a four year period</w:t>
      </w:r>
      <w:r w:rsidR="002729A8" w:rsidRPr="00221E20">
        <w:rPr>
          <w:rFonts w:cstheme="minorHAnsi"/>
        </w:rPr>
        <w:fldChar w:fldCharType="begin"/>
      </w:r>
      <w:r w:rsidR="00451423" w:rsidRPr="00221E20">
        <w:rPr>
          <w:rFonts w:cstheme="minorHAnsi"/>
        </w:rPr>
        <w:instrText xml:space="preserve"> ADDIN EN.CITE &lt;EndNote&gt;&lt;Cite&gt;&lt;Author&gt;Aberth&lt;/Author&gt;&lt;Year&gt;2013&lt;/Year&gt;&lt;RecNum&gt;13054&lt;/RecNum&gt;&lt;DisplayText&gt;(3)&lt;/DisplayText&gt;&lt;record&gt;&lt;rec-number&gt;13054&lt;/rec-number&gt;&lt;foreign-keys&gt;&lt;key app="EN" db-id="zffv29tdlf0f0kef0e6v09vhfftdf9ewtz2a" timestamp="1587937791" guid="a56c423c-ec49-4f67-ac52-9a8a947cf743"&gt;13054&lt;/key&gt;&lt;/foreign-keys&gt;&lt;ref-type name="Book"&gt;6&lt;/ref-type&gt;&lt;contributors&gt;&lt;authors&gt;&lt;author&gt;Aberth, John&lt;/author&gt;&lt;/authors&gt;&lt;/contributors&gt;&lt;titles&gt;&lt;title&gt;From the brink of the apocalypse: Confronting famine, war, plague and death in the later Middle Ages&lt;/title&gt;&lt;/titles&gt;&lt;dates&gt;&lt;year&gt;2013&lt;/year&gt;&lt;/dates&gt;&lt;publisher&gt;Routledge&lt;/publisher&gt;&lt;isbn&gt;1134724802&lt;/isbn&gt;&lt;urls&gt;&lt;/urls&gt;&lt;/record&gt;&lt;/Cite&gt;&lt;/EndNote&gt;</w:instrText>
      </w:r>
      <w:r w:rsidR="002729A8" w:rsidRPr="00221E20">
        <w:rPr>
          <w:rFonts w:cstheme="minorHAnsi"/>
        </w:rPr>
        <w:fldChar w:fldCharType="separate"/>
      </w:r>
      <w:r w:rsidR="002729A8" w:rsidRPr="00221E20">
        <w:rPr>
          <w:rFonts w:cstheme="minorHAnsi"/>
          <w:noProof/>
        </w:rPr>
        <w:t>(3)</w:t>
      </w:r>
      <w:r w:rsidR="002729A8" w:rsidRPr="00221E20">
        <w:rPr>
          <w:rFonts w:cstheme="minorHAnsi"/>
        </w:rPr>
        <w:fldChar w:fldCharType="end"/>
      </w:r>
      <w:r w:rsidR="002729A8" w:rsidRPr="00221E20">
        <w:rPr>
          <w:rFonts w:cstheme="minorHAnsi"/>
        </w:rPr>
        <w:t xml:space="preserve">. We are currently in all of our memories </w:t>
      </w:r>
      <w:r w:rsidR="00451423" w:rsidRPr="00221E20">
        <w:rPr>
          <w:rFonts w:cstheme="minorHAnsi"/>
        </w:rPr>
        <w:t xml:space="preserve">in </w:t>
      </w:r>
      <w:r w:rsidR="002729A8" w:rsidRPr="00221E20">
        <w:rPr>
          <w:rFonts w:cstheme="minorHAnsi"/>
        </w:rPr>
        <w:t xml:space="preserve">a period where social isolation and shielding is a way of life that none of us have previously experienced. This is probably one of the most challenging periods that front line clinicians have worked in over the last 100 years or more – and we </w:t>
      </w:r>
      <w:r w:rsidR="00451423" w:rsidRPr="00221E20">
        <w:rPr>
          <w:rFonts w:cstheme="minorHAnsi"/>
        </w:rPr>
        <w:t xml:space="preserve">need to be thinking carefully and clearly in new situations. </w:t>
      </w:r>
    </w:p>
    <w:p w14:paraId="02573F7C" w14:textId="682B2826" w:rsidR="00451423" w:rsidRPr="00221E20" w:rsidRDefault="00451423" w:rsidP="00674D85">
      <w:pPr>
        <w:rPr>
          <w:rFonts w:cstheme="minorHAnsi"/>
        </w:rPr>
      </w:pPr>
    </w:p>
    <w:p w14:paraId="05FB630D" w14:textId="225B8219" w:rsidR="00C21BA0" w:rsidRPr="00221E20" w:rsidRDefault="00E55ED0" w:rsidP="00E55ED0">
      <w:pPr>
        <w:jc w:val="center"/>
        <w:rPr>
          <w:rFonts w:cstheme="minorHAnsi"/>
          <w:b/>
          <w:bCs/>
          <w:u w:val="single"/>
        </w:rPr>
      </w:pPr>
      <w:r w:rsidRPr="00221E20">
        <w:rPr>
          <w:rFonts w:cstheme="minorHAnsi"/>
          <w:b/>
          <w:bCs/>
          <w:u w:val="single"/>
        </w:rPr>
        <w:t xml:space="preserve">Is it COVID or pneumonia or both? </w:t>
      </w:r>
    </w:p>
    <w:p w14:paraId="2B9ABF71" w14:textId="77777777" w:rsidR="00E55ED0" w:rsidRPr="00221E20" w:rsidRDefault="00E55ED0" w:rsidP="00E55ED0">
      <w:pPr>
        <w:jc w:val="center"/>
        <w:rPr>
          <w:rFonts w:cstheme="minorHAnsi"/>
          <w:b/>
          <w:bCs/>
          <w:u w:val="single"/>
        </w:rPr>
      </w:pPr>
    </w:p>
    <w:p w14:paraId="2F802464" w14:textId="44A79762" w:rsidR="00451423" w:rsidRPr="00221E20" w:rsidRDefault="00451423" w:rsidP="00C21BA0">
      <w:pPr>
        <w:rPr>
          <w:rFonts w:cstheme="minorHAnsi"/>
          <w:b/>
          <w:bCs/>
        </w:rPr>
      </w:pPr>
      <w:r w:rsidRPr="00221E20">
        <w:rPr>
          <w:rFonts w:cstheme="minorHAnsi"/>
          <w:b/>
          <w:bCs/>
        </w:rPr>
        <w:t xml:space="preserve">What do we know? </w:t>
      </w:r>
    </w:p>
    <w:p w14:paraId="216F0D49" w14:textId="7862D721" w:rsidR="003855B5" w:rsidRPr="00221E20" w:rsidRDefault="003855B5" w:rsidP="00BC5D35">
      <w:pPr>
        <w:pStyle w:val="ListParagraph"/>
        <w:numPr>
          <w:ilvl w:val="0"/>
          <w:numId w:val="1"/>
        </w:numPr>
        <w:rPr>
          <w:rFonts w:cstheme="minorHAnsi"/>
        </w:rPr>
      </w:pPr>
      <w:r w:rsidRPr="00221E20">
        <w:rPr>
          <w:rFonts w:cstheme="minorHAnsi"/>
        </w:rPr>
        <w:t xml:space="preserve">Pneumonia </w:t>
      </w:r>
      <w:r w:rsidR="00553B57" w:rsidRPr="00221E20">
        <w:rPr>
          <w:rFonts w:cstheme="minorHAnsi"/>
        </w:rPr>
        <w:t>is</w:t>
      </w:r>
      <w:r w:rsidRPr="00221E20">
        <w:rPr>
          <w:rFonts w:cstheme="minorHAnsi"/>
        </w:rPr>
        <w:t>..”</w:t>
      </w:r>
      <w:r w:rsidR="00553B57" w:rsidRPr="00221E20">
        <w:rPr>
          <w:rFonts w:cstheme="minorHAnsi"/>
        </w:rPr>
        <w:t xml:space="preserve"> diagnosed in 5–12% of adults who present to GPs with symptoms of lower respiratory tract infection, and 22–42% of these are admitted to hospital, where the mortality rate is between 5% and 14%</w:t>
      </w:r>
      <w:r w:rsidRPr="00221E20">
        <w:rPr>
          <w:rFonts w:cstheme="minorHAnsi"/>
        </w:rPr>
        <w:t xml:space="preserve">.  </w:t>
      </w:r>
      <w:r w:rsidR="00553B57" w:rsidRPr="00221E20">
        <w:rPr>
          <w:rFonts w:cstheme="minorHAnsi"/>
        </w:rPr>
        <w:fldChar w:fldCharType="begin"/>
      </w:r>
      <w:r w:rsidR="002729A8" w:rsidRPr="00221E20">
        <w:rPr>
          <w:rFonts w:cstheme="minorHAnsi"/>
        </w:rPr>
        <w:instrText xml:space="preserve"> ADDIN EN.CITE &lt;EndNote&gt;&lt;Cite&gt;&lt;Author&gt;National Institute for Clinical Excellence&lt;/Author&gt;&lt;Year&gt;2014&lt;/Year&gt;&lt;RecNum&gt;6835&lt;/RecNum&gt;&lt;DisplayText&gt;(4)&lt;/DisplayText&gt;&lt;record&gt;&lt;rec-number&gt;6835&lt;/rec-number&gt;&lt;foreign-keys&gt;&lt;key app="EN" db-id="zffv29tdlf0f0kef0e6v09vhfftdf9ewtz2a" timestamp="1569943820" guid="281fe3f8-0c02-4ce3-92c2-f4304197dd85"&gt;6835&lt;/key&gt;&lt;/foreign-keys&gt;&lt;ref-type name="Book"&gt;6&lt;/ref-type&gt;&lt;contributors&gt;&lt;authors&gt;&lt;author&gt;National Institute for Clinical Excellence, &lt;/author&gt;&lt;/authors&gt;&lt;/contributors&gt;&lt;titles&gt;&lt;title&gt;CG91: Pneumonia in adults: diagnosis and management &lt;/title&gt;&lt;/titles&gt;&lt;dates&gt;&lt;year&gt;2014&lt;/year&gt;&lt;/dates&gt;&lt;isbn&gt;ISBN: 978-1-4731-0864-6&lt;/isbn&gt;&lt;urls&gt;&lt;/urls&gt;&lt;electronic-resource-num&gt;https://www.nice.org.uk/guidance/cg191&lt;/electronic-resource-num&gt;&lt;/record&gt;&lt;/Cite&gt;&lt;/EndNote&gt;</w:instrText>
      </w:r>
      <w:r w:rsidR="00553B57" w:rsidRPr="00221E20">
        <w:rPr>
          <w:rFonts w:cstheme="minorHAnsi"/>
        </w:rPr>
        <w:fldChar w:fldCharType="separate"/>
      </w:r>
      <w:r w:rsidR="002729A8" w:rsidRPr="00221E20">
        <w:rPr>
          <w:rFonts w:cstheme="minorHAnsi"/>
          <w:noProof/>
        </w:rPr>
        <w:t>(4)</w:t>
      </w:r>
      <w:r w:rsidR="00553B57" w:rsidRPr="00221E20">
        <w:rPr>
          <w:rFonts w:cstheme="minorHAnsi"/>
        </w:rPr>
        <w:fldChar w:fldCharType="end"/>
      </w:r>
      <w:r w:rsidR="00553B57" w:rsidRPr="00221E20">
        <w:rPr>
          <w:rFonts w:cstheme="minorHAnsi"/>
        </w:rPr>
        <w:t xml:space="preserve"> </w:t>
      </w:r>
    </w:p>
    <w:p w14:paraId="7832BFE5" w14:textId="77777777" w:rsidR="003855B5" w:rsidRPr="00221E20" w:rsidRDefault="003855B5" w:rsidP="003855B5">
      <w:pPr>
        <w:pStyle w:val="ListParagraph"/>
        <w:rPr>
          <w:rFonts w:cstheme="minorHAnsi"/>
        </w:rPr>
      </w:pPr>
    </w:p>
    <w:p w14:paraId="66735E27" w14:textId="73669AB3" w:rsidR="003855B5" w:rsidRPr="00221E20" w:rsidRDefault="00553B57" w:rsidP="00451423">
      <w:pPr>
        <w:pStyle w:val="ListParagraph"/>
        <w:numPr>
          <w:ilvl w:val="0"/>
          <w:numId w:val="1"/>
        </w:numPr>
        <w:rPr>
          <w:rFonts w:cstheme="minorHAnsi"/>
        </w:rPr>
      </w:pPr>
      <w:r w:rsidRPr="00221E20">
        <w:rPr>
          <w:rFonts w:cstheme="minorHAnsi"/>
        </w:rPr>
        <w:t>(</w:t>
      </w:r>
      <w:r w:rsidR="003855B5" w:rsidRPr="00221E20">
        <w:rPr>
          <w:rFonts w:cstheme="minorHAnsi"/>
        </w:rPr>
        <w:t>Commonest reason for hospital admission is pneumonia / lower respiratory infections, with heart problems, digestive and then COPD following some way behind in “normal times”) (NHS Information relating to 2017-2018)</w:t>
      </w:r>
    </w:p>
    <w:p w14:paraId="2035EA18" w14:textId="77777777" w:rsidR="00C65FBC" w:rsidRPr="00221E20" w:rsidRDefault="00C65FBC" w:rsidP="00C65FBC">
      <w:pPr>
        <w:pStyle w:val="EndNoteBibliography"/>
        <w:numPr>
          <w:ilvl w:val="0"/>
          <w:numId w:val="0"/>
        </w:numPr>
        <w:ind w:left="720"/>
        <w:rPr>
          <w:rFonts w:asciiTheme="minorHAnsi" w:hAnsiTheme="minorHAnsi" w:cstheme="minorHAnsi"/>
        </w:rPr>
      </w:pPr>
    </w:p>
    <w:p w14:paraId="129334B1" w14:textId="668F7B8E" w:rsidR="002D20EB" w:rsidRPr="00221E20" w:rsidRDefault="00C65FBC" w:rsidP="00553B57">
      <w:pPr>
        <w:pStyle w:val="EndNoteBibliography"/>
        <w:rPr>
          <w:rStyle w:val="Strong"/>
          <w:rFonts w:asciiTheme="minorHAnsi" w:hAnsiTheme="minorHAnsi" w:cstheme="minorHAnsi"/>
          <w:b w:val="0"/>
          <w:bCs w:val="0"/>
        </w:rPr>
      </w:pPr>
      <w:r w:rsidRPr="00221E20">
        <w:rPr>
          <w:rFonts w:asciiTheme="minorHAnsi" w:hAnsiTheme="minorHAnsi" w:cstheme="minorHAnsi"/>
        </w:rPr>
        <w:t xml:space="preserve">Although the traditional </w:t>
      </w:r>
      <w:r w:rsidR="00451423" w:rsidRPr="00221E20">
        <w:rPr>
          <w:rFonts w:asciiTheme="minorHAnsi" w:hAnsiTheme="minorHAnsi" w:cstheme="minorHAnsi"/>
        </w:rPr>
        <w:t>NICE Pneumonia guidelines suggest use of CRB65 in primary care as part of the assessment</w:t>
      </w:r>
      <w:r w:rsidRPr="00221E20">
        <w:rPr>
          <w:rFonts w:asciiTheme="minorHAnsi" w:hAnsiTheme="minorHAnsi" w:cstheme="minorHAnsi"/>
        </w:rPr>
        <w:t xml:space="preserve"> (along with routine examination and history) (Figure 1)</w:t>
      </w:r>
    </w:p>
    <w:p w14:paraId="45CABEA0" w14:textId="12721E50" w:rsidR="00C65FBC" w:rsidRPr="00221E20" w:rsidRDefault="00C65FBC" w:rsidP="00553B57">
      <w:pPr>
        <w:pStyle w:val="NormalWeb"/>
        <w:rPr>
          <w:rFonts w:asciiTheme="minorHAnsi" w:hAnsiTheme="minorHAnsi" w:cstheme="minorHAnsi"/>
        </w:rPr>
      </w:pPr>
      <w:r w:rsidRPr="00221E20">
        <w:rPr>
          <w:rFonts w:asciiTheme="minorHAnsi" w:hAnsiTheme="minorHAnsi" w:cstheme="minorHAnsi"/>
        </w:rPr>
        <w:t>Figure 1: CRB65 score</w:t>
      </w:r>
    </w:p>
    <w:p w14:paraId="5A142AAF" w14:textId="2983F13F" w:rsidR="00553B57" w:rsidRPr="00221E20" w:rsidRDefault="002D20EB" w:rsidP="00553B57">
      <w:pPr>
        <w:pStyle w:val="NormalWeb"/>
        <w:rPr>
          <w:rFonts w:asciiTheme="minorHAnsi" w:hAnsiTheme="minorHAnsi" w:cstheme="minorHAnsi"/>
        </w:rPr>
      </w:pPr>
      <w:r w:rsidRPr="00221E20">
        <w:rPr>
          <w:rFonts w:asciiTheme="minorHAnsi" w:hAnsiTheme="minorHAnsi" w:cstheme="minorHAnsi"/>
        </w:rPr>
        <w:t>“</w:t>
      </w:r>
      <w:r w:rsidR="00553B57" w:rsidRPr="00221E20">
        <w:rPr>
          <w:rFonts w:asciiTheme="minorHAnsi" w:hAnsiTheme="minorHAnsi" w:cstheme="minorHAnsi"/>
        </w:rPr>
        <w:t>CRB65 score is calculated by giving 1 point for each of the following prognostic features:</w:t>
      </w:r>
    </w:p>
    <w:p w14:paraId="52B6684B" w14:textId="77777777" w:rsidR="00553B57" w:rsidRPr="00221E20" w:rsidRDefault="00553B57" w:rsidP="00553B57">
      <w:pPr>
        <w:pStyle w:val="NormalWeb"/>
        <w:numPr>
          <w:ilvl w:val="0"/>
          <w:numId w:val="3"/>
        </w:numPr>
        <w:rPr>
          <w:rFonts w:asciiTheme="minorHAnsi" w:hAnsiTheme="minorHAnsi" w:cstheme="minorHAnsi"/>
        </w:rPr>
      </w:pPr>
      <w:r w:rsidRPr="00221E20">
        <w:rPr>
          <w:rFonts w:asciiTheme="minorHAnsi" w:hAnsiTheme="minorHAnsi" w:cstheme="minorHAnsi"/>
        </w:rPr>
        <w:t>confusion (abbreviated Mental Test score 8 or less, or new disorientation in person, place or time)</w:t>
      </w:r>
      <w:r w:rsidRPr="00221E20">
        <w:rPr>
          <w:rFonts w:asciiTheme="minorHAnsi" w:hAnsiTheme="minorHAnsi" w:cstheme="minorHAnsi"/>
          <w:vertAlign w:val="superscript"/>
        </w:rPr>
        <w:t>[</w:t>
      </w:r>
      <w:hyperlink r:id="rId6" w:anchor="ftn.footnote_2" w:history="1">
        <w:r w:rsidRPr="00221E20">
          <w:rPr>
            <w:rStyle w:val="Hyperlink"/>
            <w:rFonts w:asciiTheme="minorHAnsi" w:hAnsiTheme="minorHAnsi" w:cstheme="minorHAnsi"/>
            <w:vertAlign w:val="superscript"/>
          </w:rPr>
          <w:t>b</w:t>
        </w:r>
      </w:hyperlink>
      <w:r w:rsidRPr="00221E20">
        <w:rPr>
          <w:rFonts w:asciiTheme="minorHAnsi" w:hAnsiTheme="minorHAnsi" w:cstheme="minorHAnsi"/>
          <w:vertAlign w:val="superscript"/>
        </w:rPr>
        <w:t>]</w:t>
      </w:r>
    </w:p>
    <w:p w14:paraId="3ACBF497" w14:textId="77777777" w:rsidR="00553B57" w:rsidRPr="00221E20" w:rsidRDefault="00553B57" w:rsidP="00553B57">
      <w:pPr>
        <w:pStyle w:val="NormalWeb"/>
        <w:numPr>
          <w:ilvl w:val="0"/>
          <w:numId w:val="3"/>
        </w:numPr>
        <w:rPr>
          <w:rFonts w:asciiTheme="minorHAnsi" w:hAnsiTheme="minorHAnsi" w:cstheme="minorHAnsi"/>
        </w:rPr>
      </w:pPr>
      <w:r w:rsidRPr="00221E20">
        <w:rPr>
          <w:rFonts w:asciiTheme="minorHAnsi" w:hAnsiTheme="minorHAnsi" w:cstheme="minorHAnsi"/>
        </w:rPr>
        <w:t>raised respiratory rate (30 breaths per minute or more)</w:t>
      </w:r>
    </w:p>
    <w:p w14:paraId="3D731B8C" w14:textId="77777777" w:rsidR="00553B57" w:rsidRPr="00221E20" w:rsidRDefault="00553B57" w:rsidP="00553B57">
      <w:pPr>
        <w:pStyle w:val="NormalWeb"/>
        <w:numPr>
          <w:ilvl w:val="0"/>
          <w:numId w:val="3"/>
        </w:numPr>
        <w:rPr>
          <w:rFonts w:asciiTheme="minorHAnsi" w:hAnsiTheme="minorHAnsi" w:cstheme="minorHAnsi"/>
        </w:rPr>
      </w:pPr>
      <w:r w:rsidRPr="00221E20">
        <w:rPr>
          <w:rFonts w:asciiTheme="minorHAnsi" w:hAnsiTheme="minorHAnsi" w:cstheme="minorHAnsi"/>
        </w:rPr>
        <w:t>low blood pressure (diastolic 60 mmHg or less, or systolic less than 90 mmHg)</w:t>
      </w:r>
    </w:p>
    <w:p w14:paraId="03F4A9C6" w14:textId="77777777" w:rsidR="00553B57" w:rsidRPr="00221E20" w:rsidRDefault="00553B57" w:rsidP="00553B57">
      <w:pPr>
        <w:pStyle w:val="NormalWeb"/>
        <w:numPr>
          <w:ilvl w:val="0"/>
          <w:numId w:val="3"/>
        </w:numPr>
        <w:rPr>
          <w:rFonts w:asciiTheme="minorHAnsi" w:hAnsiTheme="minorHAnsi" w:cstheme="minorHAnsi"/>
        </w:rPr>
      </w:pPr>
      <w:r w:rsidRPr="00221E20">
        <w:rPr>
          <w:rFonts w:asciiTheme="minorHAnsi" w:hAnsiTheme="minorHAnsi" w:cstheme="minorHAnsi"/>
        </w:rPr>
        <w:t>age 65 years or more.</w:t>
      </w:r>
    </w:p>
    <w:p w14:paraId="5C21B139" w14:textId="77777777" w:rsidR="00553B57" w:rsidRPr="00221E20" w:rsidRDefault="00553B57" w:rsidP="00553B57">
      <w:pPr>
        <w:pStyle w:val="NormalWeb"/>
        <w:rPr>
          <w:rFonts w:asciiTheme="minorHAnsi" w:hAnsiTheme="minorHAnsi" w:cstheme="minorHAnsi"/>
        </w:rPr>
      </w:pPr>
      <w:r w:rsidRPr="00221E20">
        <w:rPr>
          <w:rFonts w:asciiTheme="minorHAnsi" w:hAnsiTheme="minorHAnsi" w:cstheme="minorHAnsi"/>
        </w:rPr>
        <w:t xml:space="preserve">Patients are stratified for risk of death as follows: </w:t>
      </w:r>
    </w:p>
    <w:p w14:paraId="1398BC90" w14:textId="77777777" w:rsidR="00553B57" w:rsidRPr="00221E20" w:rsidRDefault="00553B57" w:rsidP="00553B57">
      <w:pPr>
        <w:pStyle w:val="NormalWeb"/>
        <w:numPr>
          <w:ilvl w:val="0"/>
          <w:numId w:val="4"/>
        </w:numPr>
        <w:rPr>
          <w:rFonts w:asciiTheme="minorHAnsi" w:hAnsiTheme="minorHAnsi" w:cstheme="minorHAnsi"/>
        </w:rPr>
      </w:pPr>
      <w:r w:rsidRPr="00221E20">
        <w:rPr>
          <w:rFonts w:asciiTheme="minorHAnsi" w:hAnsiTheme="minorHAnsi" w:cstheme="minorHAnsi"/>
        </w:rPr>
        <w:t>0: low risk (less than 1% mortality risk)</w:t>
      </w:r>
    </w:p>
    <w:p w14:paraId="6586A685" w14:textId="77777777" w:rsidR="00553B57" w:rsidRPr="00221E20" w:rsidRDefault="00553B57" w:rsidP="00553B57">
      <w:pPr>
        <w:pStyle w:val="NormalWeb"/>
        <w:numPr>
          <w:ilvl w:val="0"/>
          <w:numId w:val="4"/>
        </w:numPr>
        <w:rPr>
          <w:rFonts w:asciiTheme="minorHAnsi" w:hAnsiTheme="minorHAnsi" w:cstheme="minorHAnsi"/>
        </w:rPr>
      </w:pPr>
      <w:r w:rsidRPr="00221E20">
        <w:rPr>
          <w:rFonts w:asciiTheme="minorHAnsi" w:hAnsiTheme="minorHAnsi" w:cstheme="minorHAnsi"/>
        </w:rPr>
        <w:t>1 or 2: intermediate risk (1</w:t>
      </w:r>
      <w:r w:rsidRPr="00221E20">
        <w:rPr>
          <w:rFonts w:asciiTheme="minorHAnsi" w:hAnsiTheme="minorHAnsi" w:cstheme="minorHAnsi"/>
        </w:rPr>
        <w:noBreakHyphen/>
        <w:t>10% mortality risk)</w:t>
      </w:r>
    </w:p>
    <w:p w14:paraId="79AF1DB8" w14:textId="30C4AB8B" w:rsidR="00553B57" w:rsidRPr="00221E20" w:rsidRDefault="00553B57" w:rsidP="00553B57">
      <w:pPr>
        <w:pStyle w:val="NormalWeb"/>
        <w:numPr>
          <w:ilvl w:val="0"/>
          <w:numId w:val="4"/>
        </w:numPr>
        <w:rPr>
          <w:rFonts w:asciiTheme="minorHAnsi" w:hAnsiTheme="minorHAnsi" w:cstheme="minorHAnsi"/>
        </w:rPr>
      </w:pPr>
      <w:r w:rsidRPr="00221E20">
        <w:rPr>
          <w:rFonts w:asciiTheme="minorHAnsi" w:hAnsiTheme="minorHAnsi" w:cstheme="minorHAnsi"/>
        </w:rPr>
        <w:t>3 or 4: high risk (more than 10% mortality risk)</w:t>
      </w:r>
      <w:r w:rsidR="002D20EB" w:rsidRPr="00221E20">
        <w:rPr>
          <w:rFonts w:asciiTheme="minorHAnsi" w:hAnsiTheme="minorHAnsi" w:cstheme="minorHAnsi"/>
        </w:rPr>
        <w:t>”</w:t>
      </w:r>
    </w:p>
    <w:p w14:paraId="1F78773D" w14:textId="25B42D67" w:rsidR="00553B57" w:rsidRPr="00221E20" w:rsidRDefault="00C65FBC" w:rsidP="002D20EB">
      <w:pPr>
        <w:pStyle w:val="EndNoteBibliography"/>
        <w:numPr>
          <w:ilvl w:val="0"/>
          <w:numId w:val="0"/>
        </w:numPr>
        <w:ind w:left="360"/>
        <w:rPr>
          <w:rFonts w:asciiTheme="minorHAnsi" w:hAnsiTheme="minorHAnsi" w:cstheme="minorHAnsi"/>
          <w:lang w:eastAsia="en-GB"/>
        </w:rPr>
      </w:pPr>
      <w:r w:rsidRPr="00221E20">
        <w:rPr>
          <w:rFonts w:asciiTheme="minorHAnsi" w:hAnsiTheme="minorHAnsi" w:cstheme="minorHAnsi"/>
          <w:lang w:eastAsia="en-GB"/>
        </w:rPr>
        <w:t>The m</w:t>
      </w:r>
      <w:r w:rsidR="00451423" w:rsidRPr="00221E20">
        <w:rPr>
          <w:rFonts w:asciiTheme="minorHAnsi" w:hAnsiTheme="minorHAnsi" w:cstheme="minorHAnsi"/>
          <w:lang w:eastAsia="en-GB"/>
        </w:rPr>
        <w:t>ore recent</w:t>
      </w:r>
      <w:r w:rsidRPr="00221E20">
        <w:rPr>
          <w:rFonts w:asciiTheme="minorHAnsi" w:hAnsiTheme="minorHAnsi" w:cstheme="minorHAnsi"/>
          <w:lang w:eastAsia="en-GB"/>
        </w:rPr>
        <w:t xml:space="preserve"> NICE Rapid guidance produced during </w:t>
      </w:r>
      <w:r w:rsidR="00451423" w:rsidRPr="00221E20">
        <w:rPr>
          <w:rFonts w:asciiTheme="minorHAnsi" w:hAnsiTheme="minorHAnsi" w:cstheme="minorHAnsi"/>
          <w:lang w:eastAsia="en-GB"/>
        </w:rPr>
        <w:t xml:space="preserve"> </w:t>
      </w:r>
      <w:r w:rsidRPr="00221E20">
        <w:rPr>
          <w:rFonts w:asciiTheme="minorHAnsi" w:hAnsiTheme="minorHAnsi" w:cstheme="minorHAnsi"/>
          <w:lang w:eastAsia="en-GB"/>
        </w:rPr>
        <w:t xml:space="preserve">COVID19 on pneumonia </w:t>
      </w:r>
      <w:r w:rsidR="0092061D" w:rsidRPr="00221E20">
        <w:rPr>
          <w:rFonts w:asciiTheme="minorHAnsi" w:hAnsiTheme="minorHAnsi" w:cstheme="minorHAnsi"/>
          <w:lang w:eastAsia="en-GB"/>
        </w:rPr>
        <w:t>(</w:t>
      </w:r>
      <w:r w:rsidRPr="00221E20">
        <w:rPr>
          <w:rFonts w:asciiTheme="minorHAnsi" w:hAnsiTheme="minorHAnsi" w:cstheme="minorHAnsi"/>
          <w:lang w:eastAsia="en-GB"/>
        </w:rPr>
        <w:t>originally released on 3/4/2020 and then further updated on 23/April/2020</w:t>
      </w:r>
      <w:r w:rsidR="0092061D" w:rsidRPr="00221E20">
        <w:rPr>
          <w:rFonts w:asciiTheme="minorHAnsi" w:hAnsiTheme="minorHAnsi" w:cstheme="minorHAnsi"/>
          <w:lang w:eastAsia="en-GB"/>
        </w:rPr>
        <w:t xml:space="preserve">) suggest </w:t>
      </w:r>
      <w:r w:rsidR="0092061D" w:rsidRPr="00221E20">
        <w:rPr>
          <w:rFonts w:asciiTheme="minorHAnsi" w:hAnsiTheme="minorHAnsi" w:cstheme="minorHAnsi"/>
          <w:lang w:eastAsia="en-GB"/>
        </w:rPr>
        <w:lastRenderedPageBreak/>
        <w:t>that assessment for potential pneumonia (the most common reason for hospital admission pre COVID)</w:t>
      </w:r>
      <w:r w:rsidR="00451423" w:rsidRPr="00221E20">
        <w:rPr>
          <w:rFonts w:asciiTheme="minorHAnsi" w:hAnsiTheme="minorHAnsi" w:cstheme="minorHAnsi"/>
          <w:lang w:eastAsia="en-GB"/>
        </w:rPr>
        <w:t xml:space="preserve"> </w:t>
      </w:r>
      <w:r w:rsidR="0018239A" w:rsidRPr="00221E20">
        <w:rPr>
          <w:rFonts w:asciiTheme="minorHAnsi" w:hAnsiTheme="minorHAnsi" w:cstheme="minorHAnsi"/>
          <w:lang w:eastAsia="en-GB"/>
        </w:rPr>
        <w:fldChar w:fldCharType="begin"/>
      </w:r>
      <w:r w:rsidRPr="00221E20">
        <w:rPr>
          <w:rFonts w:asciiTheme="minorHAnsi" w:hAnsiTheme="minorHAnsi" w:cstheme="minorHAnsi"/>
          <w:lang w:eastAsia="en-GB"/>
        </w:rPr>
        <w:instrText xml:space="preserve"> ADDIN EN.CITE &lt;EndNote&gt;&lt;Cite&gt;&lt;Author&gt;National Institute for Clinical Excellence&lt;/Author&gt;&lt;Year&gt;2020&lt;/Year&gt;&lt;RecNum&gt;13034&lt;/RecNum&gt;&lt;DisplayText&gt;(5)&lt;/DisplayText&gt;&lt;record&gt;&lt;rec-number&gt;13034&lt;/rec-number&gt;&lt;foreign-keys&gt;&lt;key app="EN" db-id="zffv29tdlf0f0kef0e6v09vhfftdf9ewtz2a" timestamp="1587590010" guid="83f20882-1047-4ca9-ae92-747ab8ae8986"&gt;13034&lt;/key&gt;&lt;/foreign-keys&gt;&lt;ref-type name="Report"&gt;27&lt;/ref-type&gt;&lt;contributors&gt;&lt;authors&gt;&lt;author&gt;National Institute for Clinical Excellence,&lt;/author&gt;&lt;/authors&gt;&lt;/contributors&gt;&lt;titles&gt;&lt;title&gt;COVID-19 rapid guideline: managing suspected or confirmed pneumonia in adults in the community v2&lt;/title&gt;&lt;/titles&gt;&lt;dates&gt;&lt;year&gt;2020&lt;/year&gt;&lt;pub-dates&gt;&lt;date&gt;23rd April 2020&lt;/date&gt;&lt;/pub-dates&gt;&lt;/dates&gt;&lt;urls&gt;&lt;/urls&gt;&lt;/record&gt;&lt;/Cite&gt;&lt;/EndNote&gt;</w:instrText>
      </w:r>
      <w:r w:rsidR="0018239A" w:rsidRPr="00221E20">
        <w:rPr>
          <w:rFonts w:asciiTheme="minorHAnsi" w:hAnsiTheme="minorHAnsi" w:cstheme="minorHAnsi"/>
          <w:lang w:eastAsia="en-GB"/>
        </w:rPr>
        <w:fldChar w:fldCharType="separate"/>
      </w:r>
      <w:r w:rsidRPr="00221E20">
        <w:rPr>
          <w:rFonts w:asciiTheme="minorHAnsi" w:hAnsiTheme="minorHAnsi" w:cstheme="minorHAnsi"/>
          <w:noProof/>
          <w:lang w:eastAsia="en-GB"/>
        </w:rPr>
        <w:t>(5)</w:t>
      </w:r>
      <w:r w:rsidR="0018239A" w:rsidRPr="00221E20">
        <w:rPr>
          <w:rFonts w:asciiTheme="minorHAnsi" w:hAnsiTheme="minorHAnsi" w:cstheme="minorHAnsi"/>
          <w:lang w:eastAsia="en-GB"/>
        </w:rPr>
        <w:fldChar w:fldCharType="end"/>
      </w:r>
      <w:r w:rsidR="0092061D" w:rsidRPr="00221E20">
        <w:rPr>
          <w:rFonts w:asciiTheme="minorHAnsi" w:hAnsiTheme="minorHAnsi" w:cstheme="minorHAnsi"/>
          <w:lang w:eastAsia="en-GB"/>
        </w:rPr>
        <w:t xml:space="preserve"> should be:</w:t>
      </w:r>
    </w:p>
    <w:p w14:paraId="23A11C74" w14:textId="3EC7A2E5" w:rsidR="0018239A" w:rsidRPr="00221E20" w:rsidRDefault="0018239A" w:rsidP="0018239A">
      <w:pPr>
        <w:pStyle w:val="numbered-paragraph"/>
        <w:rPr>
          <w:rFonts w:asciiTheme="minorHAnsi" w:hAnsiTheme="minorHAnsi" w:cstheme="minorHAnsi"/>
        </w:rPr>
      </w:pPr>
      <w:r w:rsidRPr="00221E20">
        <w:rPr>
          <w:rFonts w:asciiTheme="minorHAnsi" w:hAnsiTheme="minorHAnsi" w:cstheme="minorHAnsi"/>
        </w:rPr>
        <w:t>“Where physical examination and other ways of making an objective diagnosis are not possible, the clinical diagnosis of community-acquired pneumonia of any cause in an adult can be informed by other clinical signs or symptoms such as:</w:t>
      </w:r>
    </w:p>
    <w:p w14:paraId="76CD5E29" w14:textId="77777777" w:rsidR="0018239A" w:rsidRPr="00221E20" w:rsidRDefault="0018239A" w:rsidP="0018239A">
      <w:pPr>
        <w:pStyle w:val="NormalWeb"/>
        <w:numPr>
          <w:ilvl w:val="0"/>
          <w:numId w:val="5"/>
        </w:numPr>
        <w:rPr>
          <w:rFonts w:asciiTheme="minorHAnsi" w:hAnsiTheme="minorHAnsi" w:cstheme="minorHAnsi"/>
        </w:rPr>
      </w:pPr>
      <w:r w:rsidRPr="00221E20">
        <w:rPr>
          <w:rFonts w:asciiTheme="minorHAnsi" w:hAnsiTheme="minorHAnsi" w:cstheme="minorHAnsi"/>
        </w:rPr>
        <w:t>temperature above 38°C</w:t>
      </w:r>
    </w:p>
    <w:p w14:paraId="3FA24ACC" w14:textId="77777777" w:rsidR="0018239A" w:rsidRPr="00221E20" w:rsidRDefault="0018239A" w:rsidP="0018239A">
      <w:pPr>
        <w:pStyle w:val="NormalWeb"/>
        <w:numPr>
          <w:ilvl w:val="0"/>
          <w:numId w:val="5"/>
        </w:numPr>
        <w:rPr>
          <w:rFonts w:asciiTheme="minorHAnsi" w:hAnsiTheme="minorHAnsi" w:cstheme="minorHAnsi"/>
        </w:rPr>
      </w:pPr>
      <w:r w:rsidRPr="00221E20">
        <w:rPr>
          <w:rFonts w:asciiTheme="minorHAnsi" w:hAnsiTheme="minorHAnsi" w:cstheme="minorHAnsi"/>
        </w:rPr>
        <w:t>respiratory rate above 20 breaths per minute</w:t>
      </w:r>
    </w:p>
    <w:p w14:paraId="501C5058" w14:textId="77777777" w:rsidR="0018239A" w:rsidRPr="00221E20" w:rsidRDefault="0018239A" w:rsidP="0018239A">
      <w:pPr>
        <w:pStyle w:val="NormalWeb"/>
        <w:numPr>
          <w:ilvl w:val="0"/>
          <w:numId w:val="5"/>
        </w:numPr>
        <w:rPr>
          <w:rFonts w:asciiTheme="minorHAnsi" w:hAnsiTheme="minorHAnsi" w:cstheme="minorHAnsi"/>
        </w:rPr>
      </w:pPr>
      <w:r w:rsidRPr="00221E20">
        <w:rPr>
          <w:rFonts w:asciiTheme="minorHAnsi" w:hAnsiTheme="minorHAnsi" w:cstheme="minorHAnsi"/>
        </w:rPr>
        <w:t>heart rate above 100 beats per minute</w:t>
      </w:r>
    </w:p>
    <w:p w14:paraId="694330CF" w14:textId="43B48BC7" w:rsidR="0018239A" w:rsidRPr="00221E20" w:rsidRDefault="0018239A" w:rsidP="0018239A">
      <w:pPr>
        <w:pStyle w:val="NormalWeb"/>
        <w:numPr>
          <w:ilvl w:val="0"/>
          <w:numId w:val="5"/>
        </w:numPr>
        <w:rPr>
          <w:rFonts w:asciiTheme="minorHAnsi" w:hAnsiTheme="minorHAnsi" w:cstheme="minorHAnsi"/>
        </w:rPr>
      </w:pPr>
      <w:r w:rsidRPr="00221E20">
        <w:rPr>
          <w:rFonts w:asciiTheme="minorHAnsi" w:hAnsiTheme="minorHAnsi" w:cstheme="minorHAnsi"/>
        </w:rPr>
        <w:t>new confusion”</w:t>
      </w:r>
    </w:p>
    <w:p w14:paraId="27AEB1CE" w14:textId="22D9ED1B" w:rsidR="00E55ED0" w:rsidRPr="00221E20" w:rsidRDefault="00451423" w:rsidP="00E55ED0">
      <w:pPr>
        <w:pStyle w:val="NormalWeb"/>
        <w:rPr>
          <w:rFonts w:asciiTheme="minorHAnsi" w:hAnsiTheme="minorHAnsi" w:cstheme="minorHAnsi"/>
        </w:rPr>
      </w:pPr>
      <w:r w:rsidRPr="00221E20">
        <w:rPr>
          <w:rFonts w:asciiTheme="minorHAnsi" w:hAnsiTheme="minorHAnsi" w:cstheme="minorHAnsi"/>
        </w:rPr>
        <w:t xml:space="preserve">This is very similar in the clinical situation with those who have significant COVID disease where hospital admission needs consideration. </w:t>
      </w:r>
      <w:r w:rsidR="00E55ED0" w:rsidRPr="00221E20">
        <w:rPr>
          <w:rFonts w:asciiTheme="minorHAnsi" w:hAnsiTheme="minorHAnsi" w:cstheme="minorHAnsi"/>
        </w:rPr>
        <w:t xml:space="preserve">The original Knowsley, </w:t>
      </w:r>
      <w:r w:rsidR="0092061D" w:rsidRPr="00221E20">
        <w:rPr>
          <w:rFonts w:asciiTheme="minorHAnsi" w:hAnsiTheme="minorHAnsi" w:cstheme="minorHAnsi"/>
        </w:rPr>
        <w:t xml:space="preserve">Barnet CCG </w:t>
      </w:r>
      <w:r w:rsidR="00E55ED0" w:rsidRPr="00221E20">
        <w:rPr>
          <w:rFonts w:asciiTheme="minorHAnsi" w:hAnsiTheme="minorHAnsi" w:cstheme="minorHAnsi"/>
        </w:rPr>
        <w:t>and subsequently widely circulated London recommendations which appear to have been recently adapted by Somerset all suggest (and it is recognised that people with severe COVID often have ongoing fever</w:t>
      </w:r>
    </w:p>
    <w:p w14:paraId="73E7F4F7" w14:textId="77777777" w:rsidR="00E55ED0" w:rsidRPr="00221E20" w:rsidRDefault="00E55ED0" w:rsidP="00E55ED0">
      <w:pPr>
        <w:pStyle w:val="EndNoteBibliography"/>
        <w:rPr>
          <w:rFonts w:asciiTheme="minorHAnsi" w:hAnsiTheme="minorHAnsi" w:cstheme="minorHAnsi"/>
        </w:rPr>
      </w:pPr>
      <w:r w:rsidRPr="00221E20">
        <w:rPr>
          <w:rFonts w:asciiTheme="minorHAnsi" w:hAnsiTheme="minorHAnsi" w:cstheme="minorHAnsi"/>
        </w:rPr>
        <w:t xml:space="preserve">Respiratory rate 21-22/m </w:t>
      </w:r>
    </w:p>
    <w:p w14:paraId="20869B11" w14:textId="63CB1C26" w:rsidR="00E55ED0" w:rsidRPr="00221E20" w:rsidRDefault="00E55ED0" w:rsidP="00E55ED0">
      <w:pPr>
        <w:pStyle w:val="EndNoteBibliography"/>
        <w:rPr>
          <w:rFonts w:asciiTheme="minorHAnsi" w:hAnsiTheme="minorHAnsi" w:cstheme="minorHAnsi"/>
        </w:rPr>
      </w:pPr>
      <w:r w:rsidRPr="00221E20">
        <w:rPr>
          <w:rFonts w:asciiTheme="minorHAnsi" w:hAnsiTheme="minorHAnsi" w:cstheme="minorHAnsi"/>
        </w:rPr>
        <w:t>HR (pulse) 100 – 119/m</w:t>
      </w:r>
    </w:p>
    <w:p w14:paraId="0203CE6D" w14:textId="4B570E77" w:rsidR="00E55ED0" w:rsidRPr="00221E20" w:rsidRDefault="00E55ED0" w:rsidP="00E55ED0">
      <w:pPr>
        <w:pStyle w:val="EndNoteBibliography"/>
        <w:numPr>
          <w:ilvl w:val="0"/>
          <w:numId w:val="0"/>
        </w:numPr>
        <w:ind w:left="720" w:hanging="360"/>
        <w:rPr>
          <w:rFonts w:asciiTheme="minorHAnsi" w:hAnsiTheme="minorHAnsi" w:cstheme="minorHAnsi"/>
        </w:rPr>
      </w:pPr>
    </w:p>
    <w:p w14:paraId="02672581" w14:textId="043F01B9" w:rsidR="0092061D" w:rsidRPr="00221E20" w:rsidRDefault="00E55ED0" w:rsidP="0018239A">
      <w:pPr>
        <w:pStyle w:val="NormalWeb"/>
        <w:rPr>
          <w:rFonts w:asciiTheme="minorHAnsi" w:hAnsiTheme="minorHAnsi" w:cstheme="minorHAnsi"/>
        </w:rPr>
      </w:pPr>
      <w:r w:rsidRPr="00221E20">
        <w:rPr>
          <w:rFonts w:asciiTheme="minorHAnsi" w:hAnsiTheme="minorHAnsi" w:cstheme="minorHAnsi"/>
        </w:rPr>
        <w:t xml:space="preserve">So clinical </w:t>
      </w:r>
      <w:r w:rsidR="0092061D" w:rsidRPr="00221E20">
        <w:rPr>
          <w:rFonts w:asciiTheme="minorHAnsi" w:hAnsiTheme="minorHAnsi" w:cstheme="minorHAnsi"/>
        </w:rPr>
        <w:t xml:space="preserve">examination </w:t>
      </w:r>
      <w:r w:rsidRPr="00221E20">
        <w:rPr>
          <w:rFonts w:asciiTheme="minorHAnsi" w:hAnsiTheme="minorHAnsi" w:cstheme="minorHAnsi"/>
        </w:rPr>
        <w:t xml:space="preserve">finding can be similar. </w:t>
      </w:r>
    </w:p>
    <w:p w14:paraId="64618EBA" w14:textId="1D69E446" w:rsidR="0018239A" w:rsidRPr="00221E20" w:rsidRDefault="00E55ED0" w:rsidP="0018239A">
      <w:pPr>
        <w:pStyle w:val="NormalWeb"/>
        <w:rPr>
          <w:rFonts w:asciiTheme="minorHAnsi" w:hAnsiTheme="minorHAnsi" w:cstheme="minorHAnsi"/>
        </w:rPr>
      </w:pPr>
      <w:r w:rsidRPr="00221E20">
        <w:rPr>
          <w:rFonts w:asciiTheme="minorHAnsi" w:hAnsiTheme="minorHAnsi" w:cstheme="minorHAnsi"/>
        </w:rPr>
        <w:t xml:space="preserve">The symptomatology at presentation is also very similar with cough, fever, breathlessness predominating in both conditions. </w:t>
      </w:r>
      <w:r w:rsidR="0018239A" w:rsidRPr="00221E20">
        <w:rPr>
          <w:rFonts w:asciiTheme="minorHAnsi" w:hAnsiTheme="minorHAnsi" w:cstheme="minorHAnsi"/>
        </w:rPr>
        <w:t>Sputum production is fairly typical of bacterial pneumonia, but atypical bacterial pneumonia may not have this and nor may early phase bacterial pneumonia</w:t>
      </w:r>
      <w:r w:rsidR="0018239A" w:rsidRPr="00221E20">
        <w:rPr>
          <w:rFonts w:asciiTheme="minorHAnsi" w:hAnsiTheme="minorHAnsi" w:cstheme="minorHAnsi"/>
        </w:rPr>
        <w:fldChar w:fldCharType="begin"/>
      </w:r>
      <w:r w:rsidR="00C65FBC" w:rsidRPr="00221E20">
        <w:rPr>
          <w:rFonts w:asciiTheme="minorHAnsi" w:hAnsiTheme="minorHAnsi" w:cstheme="minorHAnsi"/>
        </w:rPr>
        <w:instrText xml:space="preserve"> ADDIN EN.CITE &lt;EndNote&gt;&lt;Cite&gt;&lt;Author&gt;National Institute for Clinical Excellence&lt;/Author&gt;&lt;Year&gt;2019&lt;/Year&gt;&lt;RecNum&gt;12974&lt;/RecNum&gt;&lt;DisplayText&gt;(6)&lt;/DisplayText&gt;&lt;record&gt;&lt;rec-number&gt;12974&lt;/rec-number&gt;&lt;foreign-keys&gt;&lt;key app="EN" db-id="zffv29tdlf0f0kef0e6v09vhfftdf9ewtz2a" timestamp="1586027023" guid="51d08442-9bbc-427e-986b-90decf37aa9f"&gt;12974&lt;/key&gt;&lt;/foreign-keys&gt;&lt;ref-type name="Report"&gt;27&lt;/ref-type&gt;&lt;contributors&gt;&lt;authors&gt;&lt;author&gt;National Institute for Clinical Excellence,&lt;/author&gt;&lt;/authors&gt;&lt;/contributors&gt;&lt;titles&gt;&lt;title&gt;CG 191 Pneumonia in adults: diagnosis and management Clinical guideline [CG191]&lt;/title&gt;&lt;/titles&gt;&lt;dates&gt;&lt;year&gt;2019&lt;/year&gt;&lt;/dates&gt;&lt;pub-location&gt;London&lt;/pub-location&gt;&lt;publisher&gt;NICE&lt;/publisher&gt;&lt;urls&gt;&lt;/urls&gt;&lt;/record&gt;&lt;/Cite&gt;&lt;/EndNote&gt;</w:instrText>
      </w:r>
      <w:r w:rsidR="0018239A" w:rsidRPr="00221E20">
        <w:rPr>
          <w:rFonts w:asciiTheme="minorHAnsi" w:hAnsiTheme="minorHAnsi" w:cstheme="minorHAnsi"/>
        </w:rPr>
        <w:fldChar w:fldCharType="separate"/>
      </w:r>
      <w:r w:rsidR="00C65FBC" w:rsidRPr="00221E20">
        <w:rPr>
          <w:rFonts w:asciiTheme="minorHAnsi" w:hAnsiTheme="minorHAnsi" w:cstheme="minorHAnsi"/>
          <w:noProof/>
        </w:rPr>
        <w:t>(6)</w:t>
      </w:r>
      <w:r w:rsidR="0018239A" w:rsidRPr="00221E20">
        <w:rPr>
          <w:rFonts w:asciiTheme="minorHAnsi" w:hAnsiTheme="minorHAnsi" w:cstheme="minorHAnsi"/>
        </w:rPr>
        <w:fldChar w:fldCharType="end"/>
      </w:r>
      <w:r w:rsidR="0018239A" w:rsidRPr="00221E20">
        <w:rPr>
          <w:rFonts w:asciiTheme="minorHAnsi" w:hAnsiTheme="minorHAnsi" w:cstheme="minorHAnsi"/>
        </w:rPr>
        <w:t xml:space="preserve"> ; similarly patients with COVID have a productive cough in around 30% with more severe disease</w:t>
      </w:r>
      <w:r w:rsidR="0018239A" w:rsidRPr="00221E20">
        <w:rPr>
          <w:rFonts w:asciiTheme="minorHAnsi" w:hAnsiTheme="minorHAnsi" w:cstheme="minorHAnsi"/>
        </w:rPr>
        <w:fldChar w:fldCharType="begin"/>
      </w:r>
      <w:r w:rsidR="00451423" w:rsidRPr="00221E20">
        <w:rPr>
          <w:rFonts w:asciiTheme="minorHAnsi" w:hAnsiTheme="minorHAnsi" w:cstheme="minorHAnsi"/>
        </w:rPr>
        <w:instrText xml:space="preserve"> ADDIN EN.CITE &lt;EndNote&gt;&lt;Cite&gt;&lt;Author&gt;Wang&lt;/Author&gt;&lt;Year&gt;2020&lt;/Year&gt;&lt;RecNum&gt;13035&lt;/RecNum&gt;&lt;DisplayText&gt;(7)&lt;/DisplayText&gt;&lt;record&gt;&lt;rec-number&gt;13035&lt;/rec-number&gt;&lt;foreign-keys&gt;&lt;key app="EN" db-id="zffv29tdlf0f0kef0e6v09vhfftdf9ewtz2a" timestamp="1587590562" guid="c3bc5c30-350c-4d53-8436-66de08628e0e"&gt;13035&lt;/key&gt;&lt;/foreign-keys&gt;&lt;ref-type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related-urls&gt;&lt;url&gt;https://doi.org/10.1001/jama.2020.1585&lt;/url&gt;&lt;/related-urls&gt;&lt;/urls&gt;&lt;electronic-resource-num&gt;10.1001/jama.2020.1585&lt;/electronic-resource-num&gt;&lt;access-date&gt;4/22/2020&lt;/access-date&gt;&lt;/record&gt;&lt;/Cite&gt;&lt;/EndNote&gt;</w:instrText>
      </w:r>
      <w:r w:rsidR="0018239A" w:rsidRPr="00221E20">
        <w:rPr>
          <w:rFonts w:asciiTheme="minorHAnsi" w:hAnsiTheme="minorHAnsi" w:cstheme="minorHAnsi"/>
        </w:rPr>
        <w:fldChar w:fldCharType="separate"/>
      </w:r>
      <w:r w:rsidR="00451423" w:rsidRPr="00221E20">
        <w:rPr>
          <w:rFonts w:asciiTheme="minorHAnsi" w:hAnsiTheme="minorHAnsi" w:cstheme="minorHAnsi"/>
          <w:noProof/>
        </w:rPr>
        <w:t>(7)</w:t>
      </w:r>
      <w:r w:rsidR="0018239A" w:rsidRPr="00221E20">
        <w:rPr>
          <w:rFonts w:asciiTheme="minorHAnsi" w:hAnsiTheme="minorHAnsi" w:cstheme="minorHAnsi"/>
        </w:rPr>
        <w:fldChar w:fldCharType="end"/>
      </w:r>
      <w:r w:rsidR="009A5F85" w:rsidRPr="00221E20">
        <w:rPr>
          <w:rFonts w:asciiTheme="minorHAnsi" w:hAnsiTheme="minorHAnsi" w:cstheme="minorHAnsi"/>
        </w:rPr>
        <w:t xml:space="preserve"> hence should not be relied upon to determine cause.</w:t>
      </w:r>
      <w:r w:rsidR="008C1A37" w:rsidRPr="00221E20">
        <w:rPr>
          <w:rFonts w:asciiTheme="minorHAnsi" w:hAnsiTheme="minorHAnsi" w:cstheme="minorHAnsi"/>
        </w:rPr>
        <w:fldChar w:fldCharType="begin"/>
      </w:r>
      <w:r w:rsidR="00451423" w:rsidRPr="00221E20">
        <w:rPr>
          <w:rFonts w:asciiTheme="minorHAnsi" w:hAnsiTheme="minorHAnsi" w:cstheme="minorHAnsi"/>
        </w:rPr>
        <w:instrText xml:space="preserve"> ADDIN EN.CITE &lt;EndNote&gt;&lt;Cite&gt;&lt;Author&gt;Centre for Evidence Based Medicine&lt;/Author&gt;&lt;Year&gt;2020&lt;/Year&gt;&lt;RecNum&gt;13040&lt;/RecNum&gt;&lt;DisplayText&gt;(8)&lt;/DisplayText&gt;&lt;record&gt;&lt;rec-number&gt;13040&lt;/rec-number&gt;&lt;foreign-keys&gt;&lt;key app="EN" db-id="zffv29tdlf0f0kef0e6v09vhfftdf9ewtz2a" timestamp="1587650845" guid="abfb4f1d-b31d-414f-95f5-417deba5fc92"&gt;13040&lt;/key&gt;&lt;/foreign-keys&gt;&lt;ref-type name="Journal Article"&gt;17&lt;/ref-type&gt;&lt;contributors&gt;&lt;authors&gt;&lt;author&gt;Centre for Evidence Based Medicine, &lt;/author&gt;&lt;author&gt;Heneghan C, &lt;/author&gt;&lt;author&gt;Pluddemann A, &lt;/author&gt;&lt;author&gt;Mahtani K.R, &lt;/author&gt;&lt;/authors&gt;&lt;/contributors&gt;&lt;titles&gt;&lt;title&gt;Differentiating viral from bacterial pneumonia&lt;/title&gt;&lt;/titles&gt;&lt;dates&gt;&lt;year&gt;2020&lt;/year&gt;&lt;/dates&gt;&lt;urls&gt;&lt;related-urls&gt;&lt;url&gt;https://www.cebm.net/covid-19/differentiating-viral-from-bacterial-pneumonia/&lt;/url&gt;&lt;/related-urls&gt;&lt;/urls&gt;&lt;/record&gt;&lt;/Cite&gt;&lt;/EndNote&gt;</w:instrText>
      </w:r>
      <w:r w:rsidR="008C1A37" w:rsidRPr="00221E20">
        <w:rPr>
          <w:rFonts w:asciiTheme="minorHAnsi" w:hAnsiTheme="minorHAnsi" w:cstheme="minorHAnsi"/>
        </w:rPr>
        <w:fldChar w:fldCharType="separate"/>
      </w:r>
      <w:r w:rsidR="00451423" w:rsidRPr="00221E20">
        <w:rPr>
          <w:rFonts w:asciiTheme="minorHAnsi" w:hAnsiTheme="minorHAnsi" w:cstheme="minorHAnsi"/>
          <w:noProof/>
        </w:rPr>
        <w:t>(8)</w:t>
      </w:r>
      <w:r w:rsidR="008C1A37" w:rsidRPr="00221E20">
        <w:rPr>
          <w:rFonts w:asciiTheme="minorHAnsi" w:hAnsiTheme="minorHAnsi" w:cstheme="minorHAnsi"/>
        </w:rPr>
        <w:fldChar w:fldCharType="end"/>
      </w:r>
      <w:r w:rsidR="009A5F85" w:rsidRPr="00221E20">
        <w:rPr>
          <w:rFonts w:asciiTheme="minorHAnsi" w:hAnsiTheme="minorHAnsi" w:cstheme="minorHAnsi"/>
        </w:rPr>
        <w:t xml:space="preserve"> </w:t>
      </w:r>
    </w:p>
    <w:p w14:paraId="5420C710" w14:textId="14FC850E" w:rsidR="00E55ED0" w:rsidRPr="00221E20" w:rsidRDefault="00E55ED0" w:rsidP="0018239A">
      <w:pPr>
        <w:pStyle w:val="NormalWeb"/>
        <w:rPr>
          <w:rFonts w:asciiTheme="minorHAnsi" w:hAnsiTheme="minorHAnsi" w:cstheme="minorHAnsi"/>
        </w:rPr>
      </w:pPr>
      <w:r w:rsidRPr="00221E20">
        <w:rPr>
          <w:rFonts w:asciiTheme="minorHAnsi" w:hAnsiTheme="minorHAnsi" w:cstheme="minorHAnsi"/>
        </w:rPr>
        <w:t xml:space="preserve">The NICE Guidance on pneumonia </w:t>
      </w:r>
      <w:r w:rsidRPr="00221E20">
        <w:rPr>
          <w:rFonts w:asciiTheme="minorHAnsi" w:hAnsiTheme="minorHAnsi" w:cstheme="minorHAnsi"/>
        </w:rPr>
        <w:fldChar w:fldCharType="begin"/>
      </w:r>
      <w:r w:rsidR="00C65FBC" w:rsidRPr="00221E20">
        <w:rPr>
          <w:rFonts w:asciiTheme="minorHAnsi" w:hAnsiTheme="minorHAnsi" w:cstheme="minorHAnsi"/>
        </w:rPr>
        <w:instrText xml:space="preserve"> ADDIN EN.CITE &lt;EndNote&gt;&lt;Cite&gt;&lt;Author&gt;National Institute for Clinical Excellence&lt;/Author&gt;&lt;Year&gt;2020&lt;/Year&gt;&lt;RecNum&gt;13034&lt;/RecNum&gt;&lt;DisplayText&gt;(5)&lt;/DisplayText&gt;&lt;record&gt;&lt;rec-number&gt;13034&lt;/rec-number&gt;&lt;foreign-keys&gt;&lt;key app="EN" db-id="zffv29tdlf0f0kef0e6v09vhfftdf9ewtz2a" timestamp="1587590010" guid="83f20882-1047-4ca9-ae92-747ab8ae8986"&gt;13034&lt;/key&gt;&lt;/foreign-keys&gt;&lt;ref-type name="Report"&gt;27&lt;/ref-type&gt;&lt;contributors&gt;&lt;authors&gt;&lt;author&gt;National Institute for Clinical Excellence,&lt;/author&gt;&lt;/authors&gt;&lt;/contributors&gt;&lt;titles&gt;&lt;title&gt;COVID-19 rapid guideline: managing suspected or confirmed pneumonia in adults in the community v2&lt;/title&gt;&lt;/titles&gt;&lt;dates&gt;&lt;year&gt;2020&lt;/year&gt;&lt;pub-dates&gt;&lt;date&gt;23rd April 2020&lt;/date&gt;&lt;/pub-dates&gt;&lt;/dates&gt;&lt;urls&gt;&lt;/urls&gt;&lt;/record&gt;&lt;/Cite&gt;&lt;/EndNote&gt;</w:instrText>
      </w:r>
      <w:r w:rsidRPr="00221E20">
        <w:rPr>
          <w:rFonts w:asciiTheme="minorHAnsi" w:hAnsiTheme="minorHAnsi" w:cstheme="minorHAnsi"/>
        </w:rPr>
        <w:fldChar w:fldCharType="separate"/>
      </w:r>
      <w:r w:rsidR="00C65FBC" w:rsidRPr="00221E20">
        <w:rPr>
          <w:rFonts w:asciiTheme="minorHAnsi" w:hAnsiTheme="minorHAnsi" w:cstheme="minorHAnsi"/>
          <w:noProof/>
        </w:rPr>
        <w:t>(5)</w:t>
      </w:r>
      <w:r w:rsidRPr="00221E20">
        <w:rPr>
          <w:rFonts w:asciiTheme="minorHAnsi" w:hAnsiTheme="minorHAnsi" w:cstheme="minorHAnsi"/>
        </w:rPr>
        <w:fldChar w:fldCharType="end"/>
      </w:r>
      <w:r w:rsidRPr="00221E20">
        <w:rPr>
          <w:rFonts w:asciiTheme="minorHAnsi" w:hAnsiTheme="minorHAnsi" w:cstheme="minorHAnsi"/>
        </w:rPr>
        <w:t xml:space="preserve"> and Oxford review</w:t>
      </w:r>
      <w:r w:rsidRPr="00221E20">
        <w:rPr>
          <w:rFonts w:asciiTheme="minorHAnsi" w:hAnsiTheme="minorHAnsi" w:cstheme="minorHAnsi"/>
        </w:rPr>
        <w:fldChar w:fldCharType="begin"/>
      </w:r>
      <w:r w:rsidRPr="00221E20">
        <w:rPr>
          <w:rFonts w:asciiTheme="minorHAnsi" w:hAnsiTheme="minorHAnsi" w:cstheme="minorHAnsi"/>
        </w:rPr>
        <w:instrText xml:space="preserve"> ADDIN EN.CITE &lt;EndNote&gt;&lt;Cite&gt;&lt;Author&gt;Centre for Evidence Based Medicine&lt;/Author&gt;&lt;Year&gt;2020&lt;/Year&gt;&lt;RecNum&gt;13040&lt;/RecNum&gt;&lt;DisplayText&gt;(8)&lt;/DisplayText&gt;&lt;record&gt;&lt;rec-number&gt;13040&lt;/rec-number&gt;&lt;foreign-keys&gt;&lt;key app="EN" db-id="zffv29tdlf0f0kef0e6v09vhfftdf9ewtz2a" timestamp="1587650845" guid="abfb4f1d-b31d-414f-95f5-417deba5fc92"&gt;13040&lt;/key&gt;&lt;/foreign-keys&gt;&lt;ref-type name="Journal Article"&gt;17&lt;/ref-type&gt;&lt;contributors&gt;&lt;authors&gt;&lt;author&gt;Centre for Evidence Based Medicine, &lt;/author&gt;&lt;author&gt;Heneghan C, &lt;/author&gt;&lt;author&gt;Pluddemann A, &lt;/author&gt;&lt;author&gt;Mahtani K.R, &lt;/author&gt;&lt;/authors&gt;&lt;/contributors&gt;&lt;titles&gt;&lt;title&gt;Differentiating viral from bacterial pneumonia&lt;/title&gt;&lt;/titles&gt;&lt;dates&gt;&lt;year&gt;2020&lt;/year&gt;&lt;/dates&gt;&lt;urls&gt;&lt;related-urls&gt;&lt;url&gt;https://www.cebm.net/covid-19/differentiating-viral-from-bacterial-pneumonia/&lt;/url&gt;&lt;/related-urls&gt;&lt;/urls&gt;&lt;/record&gt;&lt;/Cite&gt;&lt;/EndNote&gt;</w:instrText>
      </w:r>
      <w:r w:rsidRPr="00221E20">
        <w:rPr>
          <w:rFonts w:asciiTheme="minorHAnsi" w:hAnsiTheme="minorHAnsi" w:cstheme="minorHAnsi"/>
        </w:rPr>
        <w:fldChar w:fldCharType="separate"/>
      </w:r>
      <w:r w:rsidRPr="00221E20">
        <w:rPr>
          <w:rFonts w:asciiTheme="minorHAnsi" w:hAnsiTheme="minorHAnsi" w:cstheme="minorHAnsi"/>
          <w:noProof/>
        </w:rPr>
        <w:t>(8)</w:t>
      </w:r>
      <w:r w:rsidRPr="00221E20">
        <w:rPr>
          <w:rFonts w:asciiTheme="minorHAnsi" w:hAnsiTheme="minorHAnsi" w:cstheme="minorHAnsi"/>
        </w:rPr>
        <w:fldChar w:fldCharType="end"/>
      </w:r>
      <w:r w:rsidRPr="00221E20">
        <w:rPr>
          <w:rFonts w:asciiTheme="minorHAnsi" w:hAnsiTheme="minorHAnsi" w:cstheme="minorHAnsi"/>
        </w:rPr>
        <w:t xml:space="preserve"> suggest we consider some parameters to </w:t>
      </w:r>
      <w:r w:rsidR="0092061D" w:rsidRPr="00221E20">
        <w:rPr>
          <w:rFonts w:asciiTheme="minorHAnsi" w:hAnsiTheme="minorHAnsi" w:cstheme="minorHAnsi"/>
        </w:rPr>
        <w:t xml:space="preserve">try to </w:t>
      </w:r>
      <w:r w:rsidRPr="00221E20">
        <w:rPr>
          <w:rFonts w:asciiTheme="minorHAnsi" w:hAnsiTheme="minorHAnsi" w:cstheme="minorHAnsi"/>
        </w:rPr>
        <w:t>distinguish between viral and bacterial pneumonia</w:t>
      </w:r>
      <w:r w:rsidR="0092061D" w:rsidRPr="00221E20">
        <w:rPr>
          <w:rFonts w:asciiTheme="minorHAnsi" w:hAnsiTheme="minorHAnsi" w:cstheme="minorHAnsi"/>
        </w:rPr>
        <w:t xml:space="preserve"> – but acknowledge this can be difficult.</w:t>
      </w:r>
    </w:p>
    <w:tbl>
      <w:tblPr>
        <w:tblStyle w:val="TableGrid"/>
        <w:tblW w:w="0" w:type="auto"/>
        <w:tblLook w:val="04A0" w:firstRow="1" w:lastRow="0" w:firstColumn="1" w:lastColumn="0" w:noHBand="0" w:noVBand="1"/>
      </w:tblPr>
      <w:tblGrid>
        <w:gridCol w:w="4505"/>
        <w:gridCol w:w="4505"/>
      </w:tblGrid>
      <w:tr w:rsidR="00E55ED0" w:rsidRPr="00221E20" w14:paraId="4FF23010" w14:textId="77777777" w:rsidTr="00E55ED0">
        <w:tc>
          <w:tcPr>
            <w:tcW w:w="4505" w:type="dxa"/>
          </w:tcPr>
          <w:p w14:paraId="37D1DFAA" w14:textId="2ED03765" w:rsidR="00E55ED0" w:rsidRPr="00221E20" w:rsidRDefault="00E55ED0" w:rsidP="0018239A">
            <w:pPr>
              <w:pStyle w:val="NormalWeb"/>
              <w:rPr>
                <w:rFonts w:asciiTheme="minorHAnsi" w:hAnsiTheme="minorHAnsi" w:cstheme="minorHAnsi"/>
              </w:rPr>
            </w:pPr>
            <w:r w:rsidRPr="00221E20">
              <w:rPr>
                <w:rFonts w:asciiTheme="minorHAnsi" w:hAnsiTheme="minorHAnsi" w:cstheme="minorHAnsi"/>
              </w:rPr>
              <w:t>COVID 19 / Viral pneumonia</w:t>
            </w:r>
          </w:p>
        </w:tc>
        <w:tc>
          <w:tcPr>
            <w:tcW w:w="4505" w:type="dxa"/>
          </w:tcPr>
          <w:p w14:paraId="097E5E3E" w14:textId="105B0990" w:rsidR="00E55ED0" w:rsidRPr="00221E20" w:rsidRDefault="00E55ED0" w:rsidP="0018239A">
            <w:pPr>
              <w:pStyle w:val="NormalWeb"/>
              <w:rPr>
                <w:rFonts w:asciiTheme="minorHAnsi" w:hAnsiTheme="minorHAnsi" w:cstheme="minorHAnsi"/>
              </w:rPr>
            </w:pPr>
            <w:r w:rsidRPr="00221E20">
              <w:rPr>
                <w:rFonts w:asciiTheme="minorHAnsi" w:hAnsiTheme="minorHAnsi" w:cstheme="minorHAnsi"/>
              </w:rPr>
              <w:t>Bacterial pneumonia</w:t>
            </w:r>
          </w:p>
        </w:tc>
      </w:tr>
      <w:tr w:rsidR="00E55ED0" w:rsidRPr="00221E20" w14:paraId="5106603F" w14:textId="77777777" w:rsidTr="00E55ED0">
        <w:tc>
          <w:tcPr>
            <w:tcW w:w="4505" w:type="dxa"/>
          </w:tcPr>
          <w:p w14:paraId="3824FCC6" w14:textId="77777777" w:rsidR="00E55ED0" w:rsidRPr="00221E20" w:rsidRDefault="00E55ED0" w:rsidP="00E55ED0">
            <w:pPr>
              <w:pStyle w:val="NormalWeb"/>
              <w:numPr>
                <w:ilvl w:val="0"/>
                <w:numId w:val="10"/>
              </w:numPr>
              <w:rPr>
                <w:rFonts w:asciiTheme="minorHAnsi" w:hAnsiTheme="minorHAnsi" w:cstheme="minorHAnsi"/>
              </w:rPr>
            </w:pPr>
            <w:r w:rsidRPr="00221E20">
              <w:rPr>
                <w:rFonts w:asciiTheme="minorHAnsi" w:hAnsiTheme="minorHAnsi" w:cstheme="minorHAnsi"/>
              </w:rPr>
              <w:t>presents with a history of typical COVID</w:t>
            </w:r>
            <w:r w:rsidRPr="00221E20">
              <w:rPr>
                <w:rFonts w:asciiTheme="minorHAnsi" w:hAnsiTheme="minorHAnsi" w:cstheme="minorHAnsi"/>
              </w:rPr>
              <w:noBreakHyphen/>
              <w:t>19 symptoms for about a week</w:t>
            </w:r>
          </w:p>
          <w:p w14:paraId="7E021895" w14:textId="77777777" w:rsidR="00E55ED0" w:rsidRPr="00221E20" w:rsidRDefault="00E55ED0" w:rsidP="00E55ED0">
            <w:pPr>
              <w:pStyle w:val="NormalWeb"/>
              <w:numPr>
                <w:ilvl w:val="0"/>
                <w:numId w:val="10"/>
              </w:numPr>
              <w:rPr>
                <w:rFonts w:asciiTheme="minorHAnsi" w:hAnsiTheme="minorHAnsi" w:cstheme="minorHAnsi"/>
              </w:rPr>
            </w:pPr>
            <w:r w:rsidRPr="00221E20">
              <w:rPr>
                <w:rFonts w:asciiTheme="minorHAnsi" w:hAnsiTheme="minorHAnsi" w:cstheme="minorHAnsi"/>
              </w:rPr>
              <w:t>has severe muscle pain (myalgia)</w:t>
            </w:r>
          </w:p>
          <w:p w14:paraId="31761879" w14:textId="77777777" w:rsidR="00E55ED0" w:rsidRPr="00221E20" w:rsidRDefault="00E55ED0" w:rsidP="00E55ED0">
            <w:pPr>
              <w:pStyle w:val="NormalWeb"/>
              <w:numPr>
                <w:ilvl w:val="0"/>
                <w:numId w:val="10"/>
              </w:numPr>
              <w:rPr>
                <w:rFonts w:asciiTheme="minorHAnsi" w:hAnsiTheme="minorHAnsi" w:cstheme="minorHAnsi"/>
              </w:rPr>
            </w:pPr>
            <w:r w:rsidRPr="00221E20">
              <w:rPr>
                <w:rFonts w:asciiTheme="minorHAnsi" w:hAnsiTheme="minorHAnsi" w:cstheme="minorHAnsi"/>
              </w:rPr>
              <w:t>has loss of sense of smell (anosmia)</w:t>
            </w:r>
          </w:p>
          <w:p w14:paraId="1A9595AD" w14:textId="77777777" w:rsidR="00E55ED0" w:rsidRPr="00221E20" w:rsidRDefault="00E55ED0" w:rsidP="00E55ED0">
            <w:pPr>
              <w:pStyle w:val="NormalWeb"/>
              <w:numPr>
                <w:ilvl w:val="0"/>
                <w:numId w:val="10"/>
              </w:numPr>
              <w:rPr>
                <w:rFonts w:asciiTheme="minorHAnsi" w:hAnsiTheme="minorHAnsi" w:cstheme="minorHAnsi"/>
              </w:rPr>
            </w:pPr>
            <w:r w:rsidRPr="00221E20">
              <w:rPr>
                <w:rFonts w:asciiTheme="minorHAnsi" w:hAnsiTheme="minorHAnsi" w:cstheme="minorHAnsi"/>
              </w:rPr>
              <w:t>is breathless but has no pleuritic pain</w:t>
            </w:r>
          </w:p>
          <w:p w14:paraId="779BDEC4" w14:textId="77777777" w:rsidR="00E55ED0" w:rsidRPr="00221E20" w:rsidRDefault="00E55ED0" w:rsidP="00E55ED0">
            <w:pPr>
              <w:pStyle w:val="NormalWeb"/>
              <w:numPr>
                <w:ilvl w:val="0"/>
                <w:numId w:val="10"/>
              </w:numPr>
              <w:rPr>
                <w:rFonts w:asciiTheme="minorHAnsi" w:hAnsiTheme="minorHAnsi" w:cstheme="minorHAnsi"/>
              </w:rPr>
            </w:pPr>
            <w:proofErr w:type="gramStart"/>
            <w:r w:rsidRPr="00221E20">
              <w:rPr>
                <w:rFonts w:asciiTheme="minorHAnsi" w:hAnsiTheme="minorHAnsi" w:cstheme="minorHAnsi"/>
              </w:rPr>
              <w:t>has</w:t>
            </w:r>
            <w:proofErr w:type="gramEnd"/>
            <w:r w:rsidRPr="00221E20">
              <w:rPr>
                <w:rFonts w:asciiTheme="minorHAnsi" w:hAnsiTheme="minorHAnsi" w:cstheme="minorHAnsi"/>
              </w:rPr>
              <w:t xml:space="preserve"> a history of exposure to known or suspected COVID</w:t>
            </w:r>
            <w:r w:rsidRPr="00221E20">
              <w:rPr>
                <w:rFonts w:asciiTheme="minorHAnsi" w:hAnsiTheme="minorHAnsi" w:cstheme="minorHAnsi"/>
              </w:rPr>
              <w:noBreakHyphen/>
              <w:t>19, such as a household or workplace contact.</w:t>
            </w:r>
          </w:p>
          <w:p w14:paraId="192AB0DA" w14:textId="77777777" w:rsidR="00E55ED0" w:rsidRPr="00221E20" w:rsidRDefault="00E55ED0" w:rsidP="0018239A">
            <w:pPr>
              <w:pStyle w:val="NormalWeb"/>
              <w:rPr>
                <w:rFonts w:asciiTheme="minorHAnsi" w:hAnsiTheme="minorHAnsi" w:cstheme="minorHAnsi"/>
              </w:rPr>
            </w:pPr>
          </w:p>
        </w:tc>
        <w:tc>
          <w:tcPr>
            <w:tcW w:w="4505" w:type="dxa"/>
          </w:tcPr>
          <w:p w14:paraId="584CABAF" w14:textId="77777777" w:rsidR="00E55ED0" w:rsidRPr="00221E20" w:rsidRDefault="00E55ED0" w:rsidP="00E55ED0">
            <w:pPr>
              <w:pStyle w:val="NormalWeb"/>
              <w:numPr>
                <w:ilvl w:val="0"/>
                <w:numId w:val="11"/>
              </w:numPr>
              <w:rPr>
                <w:rFonts w:asciiTheme="minorHAnsi" w:hAnsiTheme="minorHAnsi" w:cstheme="minorHAnsi"/>
              </w:rPr>
            </w:pPr>
            <w:r w:rsidRPr="00221E20">
              <w:rPr>
                <w:rFonts w:asciiTheme="minorHAnsi" w:hAnsiTheme="minorHAnsi" w:cstheme="minorHAnsi"/>
              </w:rPr>
              <w:t xml:space="preserve">becomes rapidly unwell after only a few days of symptoms </w:t>
            </w:r>
          </w:p>
          <w:p w14:paraId="10635063" w14:textId="77777777" w:rsidR="00E55ED0" w:rsidRPr="00221E20" w:rsidRDefault="00E55ED0" w:rsidP="00E55ED0">
            <w:pPr>
              <w:pStyle w:val="NormalWeb"/>
              <w:numPr>
                <w:ilvl w:val="0"/>
                <w:numId w:val="11"/>
              </w:numPr>
              <w:rPr>
                <w:rFonts w:asciiTheme="minorHAnsi" w:hAnsiTheme="minorHAnsi" w:cstheme="minorHAnsi"/>
              </w:rPr>
            </w:pPr>
            <w:r w:rsidRPr="00221E20">
              <w:rPr>
                <w:rFonts w:asciiTheme="minorHAnsi" w:hAnsiTheme="minorHAnsi" w:cstheme="minorHAnsi"/>
              </w:rPr>
              <w:t>does not have a history of typical COVID</w:t>
            </w:r>
            <w:r w:rsidRPr="00221E20">
              <w:rPr>
                <w:rFonts w:asciiTheme="minorHAnsi" w:hAnsiTheme="minorHAnsi" w:cstheme="minorHAnsi"/>
              </w:rPr>
              <w:noBreakHyphen/>
              <w:t>19 symptoms</w:t>
            </w:r>
          </w:p>
          <w:p w14:paraId="4D0FAA73" w14:textId="77777777" w:rsidR="00E55ED0" w:rsidRPr="00221E20" w:rsidRDefault="00E55ED0" w:rsidP="00E55ED0">
            <w:pPr>
              <w:pStyle w:val="NormalWeb"/>
              <w:numPr>
                <w:ilvl w:val="0"/>
                <w:numId w:val="11"/>
              </w:numPr>
              <w:rPr>
                <w:rFonts w:asciiTheme="minorHAnsi" w:hAnsiTheme="minorHAnsi" w:cstheme="minorHAnsi"/>
              </w:rPr>
            </w:pPr>
            <w:r w:rsidRPr="00221E20">
              <w:rPr>
                <w:rFonts w:asciiTheme="minorHAnsi" w:hAnsiTheme="minorHAnsi" w:cstheme="minorHAnsi"/>
              </w:rPr>
              <w:t>has pleuritic pain</w:t>
            </w:r>
          </w:p>
          <w:p w14:paraId="6D0AD85D" w14:textId="77777777" w:rsidR="00E55ED0" w:rsidRPr="00221E20" w:rsidRDefault="00E55ED0" w:rsidP="00E55ED0">
            <w:pPr>
              <w:pStyle w:val="NormalWeb"/>
              <w:numPr>
                <w:ilvl w:val="0"/>
                <w:numId w:val="11"/>
              </w:numPr>
              <w:rPr>
                <w:rFonts w:asciiTheme="minorHAnsi" w:hAnsiTheme="minorHAnsi" w:cstheme="minorHAnsi"/>
              </w:rPr>
            </w:pPr>
            <w:r w:rsidRPr="00221E20">
              <w:rPr>
                <w:rFonts w:asciiTheme="minorHAnsi" w:hAnsiTheme="minorHAnsi" w:cstheme="minorHAnsi"/>
              </w:rPr>
              <w:t>has purulent sputum.</w:t>
            </w:r>
          </w:p>
          <w:p w14:paraId="15CF6946" w14:textId="77777777" w:rsidR="00E55ED0" w:rsidRPr="00221E20" w:rsidRDefault="00E55ED0" w:rsidP="0018239A">
            <w:pPr>
              <w:pStyle w:val="NormalWeb"/>
              <w:rPr>
                <w:rFonts w:asciiTheme="minorHAnsi" w:hAnsiTheme="minorHAnsi" w:cstheme="minorHAnsi"/>
              </w:rPr>
            </w:pPr>
          </w:p>
        </w:tc>
      </w:tr>
    </w:tbl>
    <w:p w14:paraId="26EE55D5" w14:textId="102345D8" w:rsidR="00E55ED0" w:rsidRDefault="00E55ED0" w:rsidP="00E55ED0">
      <w:pPr>
        <w:spacing w:before="100" w:beforeAutospacing="1" w:after="100" w:afterAutospacing="1"/>
        <w:rPr>
          <w:rFonts w:eastAsia="Times New Roman" w:cstheme="minorHAnsi"/>
          <w:lang w:eastAsia="en-GB"/>
        </w:rPr>
      </w:pPr>
      <w:r w:rsidRPr="00E55ED0">
        <w:rPr>
          <w:rFonts w:eastAsia="Times New Roman" w:cstheme="minorHAnsi"/>
          <w:lang w:eastAsia="en-GB"/>
        </w:rPr>
        <w:lastRenderedPageBreak/>
        <w:t>Expert opinion added suggestions include</w:t>
      </w:r>
      <w:r w:rsidRPr="00221E20">
        <w:rPr>
          <w:rFonts w:eastAsia="Times New Roman" w:cstheme="minorHAnsi"/>
          <w:lang w:eastAsia="en-GB"/>
        </w:rPr>
        <w:fldChar w:fldCharType="begin"/>
      </w:r>
      <w:r w:rsidRPr="00221E20">
        <w:rPr>
          <w:rFonts w:eastAsia="Times New Roman" w:cstheme="minorHAnsi"/>
          <w:lang w:eastAsia="en-GB"/>
        </w:rPr>
        <w:instrText xml:space="preserve"> ADDIN EN.CITE &lt;EndNote&gt;&lt;Cite&gt;&lt;Author&gt;Centre for Evidence Based Medicine&lt;/Author&gt;&lt;Year&gt;2020&lt;/Year&gt;&lt;RecNum&gt;13040&lt;/RecNum&gt;&lt;DisplayText&gt;(8)&lt;/DisplayText&gt;&lt;record&gt;&lt;rec-number&gt;13040&lt;/rec-number&gt;&lt;foreign-keys&gt;&lt;key app="EN" db-id="zffv29tdlf0f0kef0e6v09vhfftdf9ewtz2a" timestamp="1587650845" guid="abfb4f1d-b31d-414f-95f5-417deba5fc92"&gt;13040&lt;/key&gt;&lt;/foreign-keys&gt;&lt;ref-type name="Journal Article"&gt;17&lt;/ref-type&gt;&lt;contributors&gt;&lt;authors&gt;&lt;author&gt;Centre for Evidence Based Medicine, &lt;/author&gt;&lt;author&gt;Heneghan C, &lt;/author&gt;&lt;author&gt;Pluddemann A, &lt;/author&gt;&lt;author&gt;Mahtani K.R, &lt;/author&gt;&lt;/authors&gt;&lt;/contributors&gt;&lt;titles&gt;&lt;title&gt;Differentiating viral from bacterial pneumonia&lt;/title&gt;&lt;/titles&gt;&lt;dates&gt;&lt;year&gt;2020&lt;/year&gt;&lt;/dates&gt;&lt;urls&gt;&lt;related-urls&gt;&lt;url&gt;https://www.cebm.net/covid-19/differentiating-viral-from-bacterial-pneumonia/&lt;/url&gt;&lt;/related-urls&gt;&lt;/urls&gt;&lt;/record&gt;&lt;/Cite&gt;&lt;/EndNote&gt;</w:instrText>
      </w:r>
      <w:r w:rsidRPr="00221E20">
        <w:rPr>
          <w:rFonts w:eastAsia="Times New Roman" w:cstheme="minorHAnsi"/>
          <w:lang w:eastAsia="en-GB"/>
        </w:rPr>
        <w:fldChar w:fldCharType="separate"/>
      </w:r>
      <w:r w:rsidRPr="00221E20">
        <w:rPr>
          <w:rFonts w:eastAsia="Times New Roman" w:cstheme="minorHAnsi"/>
          <w:noProof/>
          <w:lang w:eastAsia="en-GB"/>
        </w:rPr>
        <w:t>(8)</w:t>
      </w:r>
      <w:r w:rsidRPr="00221E20">
        <w:rPr>
          <w:rFonts w:eastAsia="Times New Roman" w:cstheme="minorHAnsi"/>
          <w:lang w:eastAsia="en-GB"/>
        </w:rPr>
        <w:fldChar w:fldCharType="end"/>
      </w:r>
      <w:r w:rsidRPr="00E55ED0">
        <w:rPr>
          <w:rFonts w:eastAsia="Times New Roman" w:cstheme="minorHAnsi"/>
          <w:lang w:eastAsia="en-GB"/>
        </w:rPr>
        <w:t>*</w:t>
      </w:r>
    </w:p>
    <w:tbl>
      <w:tblPr>
        <w:tblStyle w:val="TableGrid"/>
        <w:tblW w:w="0" w:type="auto"/>
        <w:tblLook w:val="04A0" w:firstRow="1" w:lastRow="0" w:firstColumn="1" w:lastColumn="0" w:noHBand="0" w:noVBand="1"/>
      </w:tblPr>
      <w:tblGrid>
        <w:gridCol w:w="4505"/>
        <w:gridCol w:w="4505"/>
      </w:tblGrid>
      <w:tr w:rsidR="00221E20" w:rsidRPr="00221E20" w14:paraId="3BBDFC44" w14:textId="77777777" w:rsidTr="00A26368">
        <w:tc>
          <w:tcPr>
            <w:tcW w:w="4505" w:type="dxa"/>
          </w:tcPr>
          <w:p w14:paraId="01BC5E3C" w14:textId="77777777" w:rsidR="00221E20" w:rsidRPr="00221E20" w:rsidRDefault="00221E20" w:rsidP="00A26368">
            <w:pPr>
              <w:pStyle w:val="NormalWeb"/>
              <w:rPr>
                <w:rFonts w:asciiTheme="minorHAnsi" w:hAnsiTheme="minorHAnsi" w:cstheme="minorHAnsi"/>
              </w:rPr>
            </w:pPr>
            <w:r w:rsidRPr="00221E20">
              <w:rPr>
                <w:rFonts w:asciiTheme="minorHAnsi" w:hAnsiTheme="minorHAnsi" w:cstheme="minorHAnsi"/>
              </w:rPr>
              <w:t>COVID 19 / Viral pneumonia</w:t>
            </w:r>
          </w:p>
        </w:tc>
        <w:tc>
          <w:tcPr>
            <w:tcW w:w="4505" w:type="dxa"/>
          </w:tcPr>
          <w:p w14:paraId="3277DF4B" w14:textId="77777777" w:rsidR="00221E20" w:rsidRPr="00221E20" w:rsidRDefault="00221E20" w:rsidP="00A26368">
            <w:pPr>
              <w:pStyle w:val="NormalWeb"/>
              <w:rPr>
                <w:rFonts w:asciiTheme="minorHAnsi" w:hAnsiTheme="minorHAnsi" w:cstheme="minorHAnsi"/>
              </w:rPr>
            </w:pPr>
            <w:r w:rsidRPr="00221E20">
              <w:rPr>
                <w:rFonts w:asciiTheme="minorHAnsi" w:hAnsiTheme="minorHAnsi" w:cstheme="minorHAnsi"/>
              </w:rPr>
              <w:t>Bacterial pneumonia</w:t>
            </w:r>
          </w:p>
        </w:tc>
      </w:tr>
      <w:tr w:rsidR="00221E20" w:rsidRPr="00221E20" w14:paraId="5F424C82" w14:textId="77777777" w:rsidTr="00A26368">
        <w:tc>
          <w:tcPr>
            <w:tcW w:w="4505" w:type="dxa"/>
          </w:tcPr>
          <w:p w14:paraId="7B769F72" w14:textId="77777777" w:rsidR="00221E20" w:rsidRPr="00E55ED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Insidious onset</w:t>
            </w:r>
          </w:p>
          <w:p w14:paraId="10CFD6BF" w14:textId="77777777" w:rsidR="00221E20" w:rsidRPr="00E55ED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Lower temperature</w:t>
            </w:r>
          </w:p>
          <w:p w14:paraId="106E1A75" w14:textId="77777777" w:rsidR="00221E20" w:rsidRPr="00E55ED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 xml:space="preserve">Tachycardia or </w:t>
            </w:r>
            <w:proofErr w:type="spellStart"/>
            <w:r w:rsidRPr="00E55ED0">
              <w:rPr>
                <w:rFonts w:eastAsia="Times New Roman" w:cstheme="minorHAnsi"/>
                <w:lang w:eastAsia="en-GB"/>
              </w:rPr>
              <w:t>tachypnea</w:t>
            </w:r>
            <w:proofErr w:type="spellEnd"/>
            <w:r w:rsidRPr="00E55ED0">
              <w:rPr>
                <w:rFonts w:eastAsia="Times New Roman" w:cstheme="minorHAnsi"/>
                <w:lang w:eastAsia="en-GB"/>
              </w:rPr>
              <w:t xml:space="preserve"> out of proportion to the temperature</w:t>
            </w:r>
          </w:p>
          <w:p w14:paraId="76BE2A30" w14:textId="77777777" w:rsidR="00221E2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A paucity of physical findings on pulmonary exam disproportionate to the level of disability</w:t>
            </w:r>
          </w:p>
          <w:p w14:paraId="42D3EFA2" w14:textId="0B19C599" w:rsidR="00221E20" w:rsidRPr="00221E20" w:rsidRDefault="00221E20" w:rsidP="00221E20">
            <w:pPr>
              <w:numPr>
                <w:ilvl w:val="0"/>
                <w:numId w:val="12"/>
              </w:numPr>
              <w:spacing w:before="100" w:beforeAutospacing="1" w:after="100" w:afterAutospacing="1"/>
              <w:rPr>
                <w:rFonts w:eastAsia="Times New Roman" w:cstheme="minorHAnsi"/>
                <w:lang w:eastAsia="en-GB"/>
              </w:rPr>
            </w:pPr>
            <w:r w:rsidRPr="00221E20">
              <w:rPr>
                <w:rFonts w:cstheme="minorHAnsi"/>
              </w:rPr>
              <w:t>Bilateral positive lung finding</w:t>
            </w:r>
          </w:p>
        </w:tc>
        <w:tc>
          <w:tcPr>
            <w:tcW w:w="4505" w:type="dxa"/>
          </w:tcPr>
          <w:p w14:paraId="0E417125" w14:textId="77777777" w:rsidR="00221E20" w:rsidRPr="00E55ED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Acute onset</w:t>
            </w:r>
          </w:p>
          <w:p w14:paraId="7F9E5667" w14:textId="77777777" w:rsidR="00221E20" w:rsidRPr="00E55ED0" w:rsidRDefault="00221E20" w:rsidP="00221E20">
            <w:pPr>
              <w:numPr>
                <w:ilvl w:val="0"/>
                <w:numId w:val="12"/>
              </w:numPr>
              <w:spacing w:before="100" w:beforeAutospacing="1" w:after="100" w:afterAutospacing="1"/>
              <w:rPr>
                <w:rFonts w:eastAsia="Times New Roman" w:cstheme="minorHAnsi"/>
                <w:lang w:eastAsia="en-GB"/>
              </w:rPr>
            </w:pPr>
            <w:r w:rsidRPr="00E55ED0">
              <w:rPr>
                <w:rFonts w:eastAsia="Times New Roman" w:cstheme="minorHAnsi"/>
                <w:lang w:eastAsia="en-GB"/>
              </w:rPr>
              <w:t>Higher  temperature</w:t>
            </w:r>
          </w:p>
          <w:p w14:paraId="7017E1E7" w14:textId="7865B5EF" w:rsidR="00221E20" w:rsidRPr="00221E20" w:rsidRDefault="00221E20" w:rsidP="00221E20">
            <w:pPr>
              <w:pStyle w:val="NormalWeb"/>
              <w:numPr>
                <w:ilvl w:val="0"/>
                <w:numId w:val="12"/>
              </w:numPr>
              <w:rPr>
                <w:rFonts w:asciiTheme="minorHAnsi" w:hAnsiTheme="minorHAnsi" w:cstheme="minorHAnsi"/>
              </w:rPr>
            </w:pPr>
            <w:r w:rsidRPr="00E55ED0">
              <w:rPr>
                <w:rFonts w:asciiTheme="minorHAnsi" w:hAnsiTheme="minorHAnsi" w:cstheme="minorHAnsi"/>
              </w:rPr>
              <w:t>Unilateral  positive lung findings</w:t>
            </w:r>
          </w:p>
        </w:tc>
      </w:tr>
    </w:tbl>
    <w:p w14:paraId="143152A3" w14:textId="77777777" w:rsidR="00221E20" w:rsidRDefault="00221E20" w:rsidP="0092061D">
      <w:pPr>
        <w:rPr>
          <w:rFonts w:cstheme="minorHAnsi"/>
          <w:lang w:eastAsia="en-GB"/>
        </w:rPr>
      </w:pPr>
    </w:p>
    <w:p w14:paraId="6B2BEB0B" w14:textId="77777777" w:rsidR="00221E20" w:rsidRDefault="00221E20" w:rsidP="0092061D">
      <w:pPr>
        <w:rPr>
          <w:rFonts w:cstheme="minorHAnsi"/>
          <w:lang w:eastAsia="en-GB"/>
        </w:rPr>
      </w:pPr>
    </w:p>
    <w:p w14:paraId="09ACC6FE" w14:textId="47221584" w:rsidR="00C65FBC" w:rsidRDefault="0092061D" w:rsidP="0092061D">
      <w:pPr>
        <w:rPr>
          <w:rFonts w:cstheme="minorHAnsi"/>
          <w:lang w:eastAsia="en-GB"/>
        </w:rPr>
      </w:pPr>
      <w:r w:rsidRPr="00221E20">
        <w:rPr>
          <w:rFonts w:cstheme="minorHAnsi"/>
          <w:lang w:eastAsia="en-GB"/>
        </w:rPr>
        <w:t>Hence the differential between COVID19 or pneumonia may be clear</w:t>
      </w:r>
      <w:r w:rsidR="00221E20">
        <w:rPr>
          <w:rFonts w:cstheme="minorHAnsi"/>
          <w:lang w:eastAsia="en-GB"/>
        </w:rPr>
        <w:t xml:space="preserve"> – but as so many clinical scenarios – often the history we get from our patient can be tricky to obtain and less precise, and the findings can indicate both. We should be on the alert however for pneumonia to co-exist with COVID19, to see COVID19 on its own – and with fairly similar symptoms see our more familiar pneumonia. </w:t>
      </w:r>
    </w:p>
    <w:p w14:paraId="5D5E6746" w14:textId="500CCE8C" w:rsidR="00C65FBC" w:rsidRDefault="00221E20" w:rsidP="00221E20">
      <w:pPr>
        <w:pStyle w:val="NormalWeb"/>
        <w:rPr>
          <w:rFonts w:asciiTheme="minorHAnsi" w:hAnsiTheme="minorHAnsi" w:cstheme="minorHAnsi"/>
        </w:rPr>
      </w:pPr>
      <w:r>
        <w:rPr>
          <w:rFonts w:asciiTheme="minorHAnsi" w:hAnsiTheme="minorHAnsi" w:cstheme="minorHAnsi"/>
        </w:rPr>
        <w:t>The new NICE guidance sensibly advocates:</w:t>
      </w:r>
    </w:p>
    <w:p w14:paraId="17F8CC94" w14:textId="77777777" w:rsidR="00221E20" w:rsidRDefault="00FD3CBC" w:rsidP="00FD3CBC">
      <w:pPr>
        <w:pStyle w:val="numbered-paragraph"/>
        <w:numPr>
          <w:ilvl w:val="0"/>
          <w:numId w:val="17"/>
        </w:numPr>
        <w:rPr>
          <w:rFonts w:asciiTheme="minorHAnsi" w:hAnsiTheme="minorHAnsi" w:cstheme="minorHAnsi"/>
        </w:rPr>
      </w:pPr>
      <w:r w:rsidRPr="00221E20">
        <w:rPr>
          <w:rFonts w:asciiTheme="minorHAnsi" w:hAnsiTheme="minorHAnsi" w:cstheme="minorHAnsi"/>
        </w:rPr>
        <w:t>As COVID</w:t>
      </w:r>
      <w:r w:rsidRPr="00221E20">
        <w:rPr>
          <w:rFonts w:asciiTheme="minorHAnsi" w:hAnsiTheme="minorHAnsi" w:cstheme="minorHAnsi"/>
        </w:rPr>
        <w:noBreakHyphen/>
        <w:t>19 pneumonia is caused by a virus, antibiotics are ineffective.</w:t>
      </w:r>
    </w:p>
    <w:p w14:paraId="4423EB3C" w14:textId="77777777" w:rsidR="00221E20" w:rsidRDefault="00FD3CBC" w:rsidP="00221E20">
      <w:pPr>
        <w:pStyle w:val="numbered-paragraph"/>
        <w:numPr>
          <w:ilvl w:val="0"/>
          <w:numId w:val="17"/>
        </w:numPr>
        <w:rPr>
          <w:rFonts w:asciiTheme="minorHAnsi" w:hAnsiTheme="minorHAnsi" w:cstheme="minorHAnsi"/>
        </w:rPr>
      </w:pPr>
      <w:r w:rsidRPr="00221E20">
        <w:rPr>
          <w:rFonts w:asciiTheme="minorHAnsi" w:hAnsiTheme="minorHAnsi" w:cstheme="minorHAnsi"/>
        </w:rPr>
        <w:t>Do not offer an antibiotic for treatment or prevention of pneumonia if:</w:t>
      </w:r>
    </w:p>
    <w:p w14:paraId="4012FBEF" w14:textId="77777777" w:rsidR="00221E20" w:rsidRDefault="00FD3CBC" w:rsidP="00221E20">
      <w:pPr>
        <w:pStyle w:val="numbered-paragraph"/>
        <w:numPr>
          <w:ilvl w:val="1"/>
          <w:numId w:val="17"/>
        </w:numPr>
        <w:rPr>
          <w:rFonts w:asciiTheme="minorHAnsi" w:hAnsiTheme="minorHAnsi" w:cstheme="minorHAnsi"/>
        </w:rPr>
      </w:pPr>
      <w:r w:rsidRPr="00221E20">
        <w:rPr>
          <w:rFonts w:asciiTheme="minorHAnsi" w:hAnsiTheme="minorHAnsi" w:cstheme="minorHAnsi"/>
        </w:rPr>
        <w:t>COVID</w:t>
      </w:r>
      <w:r w:rsidRPr="00221E20">
        <w:rPr>
          <w:rFonts w:asciiTheme="minorHAnsi" w:hAnsiTheme="minorHAnsi" w:cstheme="minorHAnsi"/>
        </w:rPr>
        <w:noBreakHyphen/>
        <w:t>19 is likely to be the cause and</w:t>
      </w:r>
    </w:p>
    <w:p w14:paraId="6E5A0CC4" w14:textId="77777777" w:rsidR="00221E20" w:rsidRDefault="00FD3CBC" w:rsidP="00221E20">
      <w:pPr>
        <w:pStyle w:val="numbered-paragraph"/>
        <w:numPr>
          <w:ilvl w:val="1"/>
          <w:numId w:val="17"/>
        </w:numPr>
        <w:rPr>
          <w:rFonts w:asciiTheme="minorHAnsi" w:hAnsiTheme="minorHAnsi" w:cstheme="minorHAnsi"/>
        </w:rPr>
      </w:pPr>
      <w:r w:rsidRPr="00221E20">
        <w:rPr>
          <w:rFonts w:asciiTheme="minorHAnsi" w:hAnsiTheme="minorHAnsi" w:cstheme="minorHAnsi"/>
        </w:rPr>
        <w:t>symptoms are mild.</w:t>
      </w:r>
    </w:p>
    <w:p w14:paraId="2EFEC2D6" w14:textId="01E5F7A4" w:rsidR="00FD3CBC" w:rsidRPr="00221E20" w:rsidRDefault="00FD3CBC" w:rsidP="00221E20">
      <w:pPr>
        <w:pStyle w:val="numbered-paragraph"/>
        <w:numPr>
          <w:ilvl w:val="0"/>
          <w:numId w:val="17"/>
        </w:numPr>
        <w:rPr>
          <w:rFonts w:asciiTheme="minorHAnsi" w:hAnsiTheme="minorHAnsi" w:cstheme="minorHAnsi"/>
        </w:rPr>
      </w:pPr>
      <w:r w:rsidRPr="00221E20">
        <w:rPr>
          <w:rFonts w:asciiTheme="minorHAnsi" w:hAnsiTheme="minorHAnsi" w:cstheme="minorHAnsi"/>
        </w:rPr>
        <w:t xml:space="preserve">Inappropriate antibiotic use may reduce availability if used indiscriminately, and broad-spectrum antibiotics in particular may lead to </w:t>
      </w:r>
      <w:proofErr w:type="spellStart"/>
      <w:r w:rsidRPr="00221E20">
        <w:rPr>
          <w:rStyle w:val="Emphasis"/>
          <w:rFonts w:asciiTheme="minorHAnsi" w:hAnsiTheme="minorHAnsi" w:cstheme="minorHAnsi"/>
        </w:rPr>
        <w:t>Clostridioides</w:t>
      </w:r>
      <w:proofErr w:type="spellEnd"/>
      <w:r w:rsidRPr="00221E20">
        <w:rPr>
          <w:rStyle w:val="Emphasis"/>
          <w:rFonts w:asciiTheme="minorHAnsi" w:hAnsiTheme="minorHAnsi" w:cstheme="minorHAnsi"/>
        </w:rPr>
        <w:t xml:space="preserve"> difficile</w:t>
      </w:r>
      <w:r w:rsidRPr="00221E20">
        <w:rPr>
          <w:rFonts w:asciiTheme="minorHAnsi" w:hAnsiTheme="minorHAnsi" w:cstheme="minorHAnsi"/>
        </w:rPr>
        <w:t xml:space="preserve"> infection and antimicrobial resistance.</w:t>
      </w:r>
    </w:p>
    <w:p w14:paraId="7E854D87" w14:textId="08747138" w:rsidR="00FD3CBC" w:rsidRPr="00221E20" w:rsidRDefault="00221E20" w:rsidP="00FD3CBC">
      <w:pPr>
        <w:pStyle w:val="numbered-paragraph"/>
        <w:rPr>
          <w:rFonts w:asciiTheme="minorHAnsi" w:hAnsiTheme="minorHAnsi" w:cstheme="minorHAnsi"/>
          <w:b/>
          <w:bCs/>
        </w:rPr>
      </w:pPr>
      <w:r w:rsidRPr="00221E20">
        <w:rPr>
          <w:rStyle w:val="paragraph-number"/>
          <w:rFonts w:asciiTheme="minorHAnsi" w:hAnsiTheme="minorHAnsi" w:cstheme="minorHAnsi"/>
          <w:b/>
          <w:bCs/>
        </w:rPr>
        <w:t xml:space="preserve">BUT: </w:t>
      </w:r>
      <w:r w:rsidR="00FD3CBC" w:rsidRPr="00221E20">
        <w:rPr>
          <w:rFonts w:asciiTheme="minorHAnsi" w:hAnsiTheme="minorHAnsi" w:cstheme="minorHAnsi"/>
          <w:b/>
          <w:bCs/>
        </w:rPr>
        <w:t>Offer an oral antibiotic for treatment of pneumonia in people who can or wish to be treated in the community if:</w:t>
      </w:r>
    </w:p>
    <w:p w14:paraId="5AFC2050" w14:textId="77777777" w:rsidR="00FD3CBC" w:rsidRPr="00221E20" w:rsidRDefault="00FD3CBC" w:rsidP="00FD3CBC">
      <w:pPr>
        <w:pStyle w:val="NormalWeb"/>
        <w:numPr>
          <w:ilvl w:val="0"/>
          <w:numId w:val="15"/>
        </w:numPr>
        <w:rPr>
          <w:rFonts w:asciiTheme="minorHAnsi" w:hAnsiTheme="minorHAnsi" w:cstheme="minorHAnsi"/>
        </w:rPr>
      </w:pPr>
      <w:r w:rsidRPr="00221E20">
        <w:rPr>
          <w:rFonts w:asciiTheme="minorHAnsi" w:hAnsiTheme="minorHAnsi" w:cstheme="minorHAnsi"/>
        </w:rPr>
        <w:t>the likely cause is bacterial or</w:t>
      </w:r>
    </w:p>
    <w:p w14:paraId="15708909" w14:textId="77777777" w:rsidR="00FD3CBC" w:rsidRPr="00221E20" w:rsidRDefault="00FD3CBC" w:rsidP="00FD3CBC">
      <w:pPr>
        <w:pStyle w:val="NormalWeb"/>
        <w:numPr>
          <w:ilvl w:val="0"/>
          <w:numId w:val="15"/>
        </w:numPr>
        <w:rPr>
          <w:rFonts w:asciiTheme="minorHAnsi" w:hAnsiTheme="minorHAnsi" w:cstheme="minorHAnsi"/>
        </w:rPr>
      </w:pPr>
      <w:r w:rsidRPr="00221E20">
        <w:rPr>
          <w:rFonts w:asciiTheme="minorHAnsi" w:hAnsiTheme="minorHAnsi" w:cstheme="minorHAnsi"/>
        </w:rPr>
        <w:t>it is unclear whether the cause is bacterial or viral and symptoms are more concerning or</w:t>
      </w:r>
    </w:p>
    <w:p w14:paraId="1945EE4C" w14:textId="77777777" w:rsidR="00FD3CBC" w:rsidRPr="00221E20" w:rsidRDefault="00FD3CBC" w:rsidP="00FD3CBC">
      <w:pPr>
        <w:pStyle w:val="NormalWeb"/>
        <w:numPr>
          <w:ilvl w:val="0"/>
          <w:numId w:val="15"/>
        </w:numPr>
        <w:rPr>
          <w:rFonts w:asciiTheme="minorHAnsi" w:hAnsiTheme="minorHAnsi" w:cstheme="minorHAnsi"/>
        </w:rPr>
      </w:pPr>
      <w:r w:rsidRPr="00221E20">
        <w:rPr>
          <w:rFonts w:asciiTheme="minorHAnsi" w:hAnsiTheme="minorHAnsi" w:cstheme="minorHAnsi"/>
        </w:rPr>
        <w:t>they are at high risk of complications because, for example, they are older or frail, or have a pre-existing comorbidity such as immunosuppression or significant heart or lung disease (for example bronchiectasis or COPD), or have a history of severe illness following previous lung infection.</w:t>
      </w:r>
    </w:p>
    <w:p w14:paraId="2AD38CC9" w14:textId="34796334" w:rsidR="00FD3CBC" w:rsidRPr="00221E20" w:rsidRDefault="00FD3CBC" w:rsidP="00FD3CBC">
      <w:pPr>
        <w:pStyle w:val="numbered-paragraph"/>
        <w:rPr>
          <w:rFonts w:asciiTheme="minorHAnsi" w:hAnsiTheme="minorHAnsi" w:cstheme="minorHAnsi"/>
        </w:rPr>
      </w:pPr>
      <w:r w:rsidRPr="00221E20">
        <w:rPr>
          <w:rFonts w:asciiTheme="minorHAnsi" w:hAnsiTheme="minorHAnsi" w:cstheme="minorHAnsi"/>
        </w:rPr>
        <w:t xml:space="preserve">When starting antibiotic treatment, the </w:t>
      </w:r>
      <w:r w:rsidRPr="00221E20">
        <w:rPr>
          <w:rFonts w:asciiTheme="minorHAnsi" w:hAnsiTheme="minorHAnsi" w:cstheme="minorHAnsi"/>
          <w:b/>
          <w:bCs/>
        </w:rPr>
        <w:t>first-choice oral antibiotic is:</w:t>
      </w:r>
    </w:p>
    <w:p w14:paraId="10CCD72F" w14:textId="77777777" w:rsidR="00FD3CBC" w:rsidRPr="00221E20" w:rsidRDefault="00FD3CBC" w:rsidP="00FD3CBC">
      <w:pPr>
        <w:pStyle w:val="NormalWeb"/>
        <w:numPr>
          <w:ilvl w:val="0"/>
          <w:numId w:val="16"/>
        </w:numPr>
        <w:rPr>
          <w:rFonts w:asciiTheme="minorHAnsi" w:hAnsiTheme="minorHAnsi" w:cstheme="minorHAnsi"/>
        </w:rPr>
      </w:pPr>
      <w:r w:rsidRPr="00221E20">
        <w:rPr>
          <w:rFonts w:asciiTheme="minorHAnsi" w:hAnsiTheme="minorHAnsi" w:cstheme="minorHAnsi"/>
        </w:rPr>
        <w:t>doxycycline 200 mg on the first day, then 100 mg once a day for 4 days (5-day course in total); doxycycline should not be used in pregnancy</w:t>
      </w:r>
    </w:p>
    <w:p w14:paraId="21A6F758" w14:textId="77777777" w:rsidR="00221E20" w:rsidRDefault="00FD3CBC" w:rsidP="00FD3CBC">
      <w:pPr>
        <w:pStyle w:val="NormalWeb"/>
        <w:numPr>
          <w:ilvl w:val="0"/>
          <w:numId w:val="16"/>
        </w:numPr>
        <w:rPr>
          <w:rFonts w:asciiTheme="minorHAnsi" w:hAnsiTheme="minorHAnsi" w:cstheme="minorHAnsi"/>
        </w:rPr>
      </w:pPr>
      <w:r w:rsidRPr="00221E20">
        <w:rPr>
          <w:rFonts w:asciiTheme="minorHAnsi" w:hAnsiTheme="minorHAnsi" w:cstheme="minorHAnsi"/>
        </w:rPr>
        <w:t xml:space="preserve">alternative: amoxicillin 500 mg 3 times a day for 5 days. </w:t>
      </w:r>
    </w:p>
    <w:p w14:paraId="1D67E996" w14:textId="2CCF240E" w:rsidR="00FD3CBC" w:rsidRPr="00221E20" w:rsidRDefault="00FD3CBC" w:rsidP="00221E20">
      <w:pPr>
        <w:pStyle w:val="NormalWeb"/>
        <w:ind w:left="360"/>
        <w:rPr>
          <w:rFonts w:asciiTheme="minorHAnsi" w:hAnsiTheme="minorHAnsi" w:cstheme="minorHAnsi"/>
        </w:rPr>
      </w:pPr>
      <w:r w:rsidRPr="00221E20">
        <w:rPr>
          <w:rFonts w:asciiTheme="minorHAnsi" w:hAnsiTheme="minorHAnsi" w:cstheme="minorHAnsi"/>
        </w:rPr>
        <w:lastRenderedPageBreak/>
        <w:t xml:space="preserve">Doxycycline is preferred because it has a broader spectrum of cover than amoxicillin, particularly against </w:t>
      </w:r>
      <w:r w:rsidRPr="00221E20">
        <w:rPr>
          <w:rStyle w:val="Emphasis"/>
          <w:rFonts w:asciiTheme="minorHAnsi" w:hAnsiTheme="minorHAnsi" w:cstheme="minorHAnsi"/>
        </w:rPr>
        <w:t>Mycoplasma pneumoniae</w:t>
      </w:r>
      <w:r w:rsidRPr="00221E20">
        <w:rPr>
          <w:rFonts w:asciiTheme="minorHAnsi" w:hAnsiTheme="minorHAnsi" w:cstheme="minorHAnsi"/>
        </w:rPr>
        <w:t xml:space="preserve"> and </w:t>
      </w:r>
      <w:r w:rsidRPr="00221E20">
        <w:rPr>
          <w:rStyle w:val="Emphasis"/>
          <w:rFonts w:asciiTheme="minorHAnsi" w:hAnsiTheme="minorHAnsi" w:cstheme="minorHAnsi"/>
        </w:rPr>
        <w:t>Staphylococcus aureus</w:t>
      </w:r>
      <w:r w:rsidRPr="00221E20">
        <w:rPr>
          <w:rFonts w:asciiTheme="minorHAnsi" w:hAnsiTheme="minorHAnsi" w:cstheme="minorHAnsi"/>
        </w:rPr>
        <w:t xml:space="preserve">, which are more likely to be secondary bacterial causes of pneumonia during the COVID-19 pandemic. </w:t>
      </w:r>
      <w:r w:rsidRPr="00221E20">
        <w:rPr>
          <w:rStyle w:val="Strong"/>
          <w:rFonts w:asciiTheme="minorHAnsi" w:hAnsiTheme="minorHAnsi" w:cstheme="minorHAnsi"/>
        </w:rPr>
        <w:t>[amended 23 April 2020]</w:t>
      </w:r>
    </w:p>
    <w:p w14:paraId="2BED3654" w14:textId="77777777" w:rsidR="00221E20" w:rsidRDefault="00FD3CBC" w:rsidP="00FD3CBC">
      <w:pPr>
        <w:pStyle w:val="numbered-paragraph"/>
        <w:numPr>
          <w:ilvl w:val="0"/>
          <w:numId w:val="18"/>
        </w:numPr>
        <w:rPr>
          <w:rFonts w:asciiTheme="minorHAnsi" w:hAnsiTheme="minorHAnsi" w:cstheme="minorHAnsi"/>
        </w:rPr>
      </w:pPr>
      <w:r w:rsidRPr="00221E20">
        <w:rPr>
          <w:rFonts w:asciiTheme="minorHAnsi" w:hAnsiTheme="minorHAnsi" w:cstheme="minorHAnsi"/>
        </w:rPr>
        <w:t>Do not routinely use dual antibiotics.</w:t>
      </w:r>
    </w:p>
    <w:p w14:paraId="580AFA2E" w14:textId="6541E4A3" w:rsidR="00FD3CBC" w:rsidRPr="00221E20" w:rsidRDefault="00FD3CBC" w:rsidP="00FD3CBC">
      <w:pPr>
        <w:pStyle w:val="numbered-paragraph"/>
        <w:numPr>
          <w:ilvl w:val="0"/>
          <w:numId w:val="18"/>
        </w:numPr>
        <w:rPr>
          <w:rFonts w:asciiTheme="minorHAnsi" w:hAnsiTheme="minorHAnsi" w:cstheme="minorHAnsi"/>
        </w:rPr>
      </w:pPr>
      <w:r w:rsidRPr="00221E20">
        <w:rPr>
          <w:rFonts w:asciiTheme="minorHAnsi" w:hAnsiTheme="minorHAnsi" w:cstheme="minorHAnsi"/>
        </w:rPr>
        <w:t xml:space="preserve">For choice of antibiotics in penicillin allergy, pregnancy and more severe disease, or if atypical pathogens are likely, see the </w:t>
      </w:r>
      <w:hyperlink r:id="rId7" w:anchor="choice-of-antibiotic" w:tgtFrame="_top" w:history="1">
        <w:r w:rsidRPr="00221E20">
          <w:rPr>
            <w:rStyle w:val="Hyperlink"/>
            <w:rFonts w:asciiTheme="minorHAnsi" w:hAnsiTheme="minorHAnsi" w:cstheme="minorHAnsi"/>
          </w:rPr>
          <w:t>recommendations on choice of antibiotic in the NICE antimicrobial prescribing guideline on community-acquired pneumonia</w:t>
        </w:r>
      </w:hyperlink>
      <w:r w:rsidRPr="00221E20">
        <w:rPr>
          <w:rFonts w:asciiTheme="minorHAnsi" w:hAnsiTheme="minorHAnsi" w:cstheme="minorHAnsi"/>
        </w:rPr>
        <w:t>.</w:t>
      </w:r>
    </w:p>
    <w:p w14:paraId="63FD6A3A" w14:textId="77777777" w:rsidR="00221E20" w:rsidRDefault="00FD3CBC" w:rsidP="00E30ED7">
      <w:pPr>
        <w:pStyle w:val="numbered-paragraph"/>
        <w:numPr>
          <w:ilvl w:val="0"/>
          <w:numId w:val="18"/>
        </w:numPr>
        <w:rPr>
          <w:rFonts w:asciiTheme="minorHAnsi" w:hAnsiTheme="minorHAnsi" w:cstheme="minorHAnsi"/>
        </w:rPr>
      </w:pPr>
      <w:r w:rsidRPr="00221E20">
        <w:rPr>
          <w:rFonts w:asciiTheme="minorHAnsi" w:hAnsiTheme="minorHAnsi" w:cstheme="minorHAnsi"/>
        </w:rPr>
        <w:t>Start antibiotic treatment as soon as possible, taking into account any different methods needed to deliver medicines to patients during the COVID</w:t>
      </w:r>
      <w:r w:rsidRPr="00221E20">
        <w:rPr>
          <w:rFonts w:asciiTheme="minorHAnsi" w:hAnsiTheme="minorHAnsi" w:cstheme="minorHAnsi"/>
        </w:rPr>
        <w:noBreakHyphen/>
        <w:t xml:space="preserve">19 pandemic </w:t>
      </w:r>
    </w:p>
    <w:p w14:paraId="5919FA5E" w14:textId="77777777" w:rsidR="00221E20" w:rsidRDefault="00221E20" w:rsidP="00221E20">
      <w:pPr>
        <w:pStyle w:val="numbered-paragraph"/>
        <w:ind w:left="360"/>
        <w:rPr>
          <w:rFonts w:asciiTheme="minorHAnsi" w:hAnsiTheme="minorHAnsi" w:cstheme="minorHAnsi"/>
        </w:rPr>
      </w:pPr>
    </w:p>
    <w:p w14:paraId="7CD35388" w14:textId="77777777" w:rsidR="00221E20" w:rsidRDefault="00FD3CBC" w:rsidP="00221E20">
      <w:pPr>
        <w:pStyle w:val="numbered-paragraph"/>
        <w:numPr>
          <w:ilvl w:val="0"/>
          <w:numId w:val="18"/>
        </w:numPr>
        <w:rPr>
          <w:rFonts w:asciiTheme="minorHAnsi" w:hAnsiTheme="minorHAnsi" w:cstheme="minorHAnsi"/>
        </w:rPr>
      </w:pPr>
      <w:r w:rsidRPr="00221E20">
        <w:rPr>
          <w:rFonts w:asciiTheme="minorHAnsi" w:hAnsiTheme="minorHAnsi" w:cstheme="minorHAnsi"/>
        </w:rPr>
        <w:t>Oral corticosteroids</w:t>
      </w:r>
    </w:p>
    <w:p w14:paraId="0A95D686" w14:textId="262BE3EA" w:rsidR="00FD3CBC" w:rsidRPr="00221E20" w:rsidRDefault="00FD3CBC" w:rsidP="00221E20">
      <w:pPr>
        <w:pStyle w:val="numbered-paragraph"/>
        <w:rPr>
          <w:rFonts w:asciiTheme="minorHAnsi" w:hAnsiTheme="minorHAnsi" w:cstheme="minorHAnsi"/>
        </w:rPr>
      </w:pPr>
      <w:r w:rsidRPr="00221E20">
        <w:rPr>
          <w:rFonts w:asciiTheme="minorHAnsi" w:hAnsiTheme="minorHAnsi" w:cstheme="minorHAnsi"/>
        </w:rPr>
        <w:t>Do not routinely offer a corticosteroid unless the patient has other conditions for which these are indicated, such as asthma or COPD.</w:t>
      </w:r>
    </w:p>
    <w:p w14:paraId="75AC8851" w14:textId="5711F34D" w:rsidR="00FD3CBC" w:rsidRPr="002B4266" w:rsidRDefault="00FD3CBC" w:rsidP="00FD3CBC">
      <w:pPr>
        <w:pStyle w:val="NormalWeb"/>
        <w:jc w:val="center"/>
        <w:rPr>
          <w:rFonts w:asciiTheme="minorHAnsi" w:hAnsiTheme="minorHAnsi" w:cstheme="minorHAnsi"/>
          <w:b/>
          <w:bCs/>
          <w:u w:val="single"/>
        </w:rPr>
      </w:pPr>
      <w:r w:rsidRPr="002B4266">
        <w:rPr>
          <w:rFonts w:asciiTheme="minorHAnsi" w:hAnsiTheme="minorHAnsi" w:cstheme="minorHAnsi"/>
          <w:b/>
          <w:bCs/>
          <w:u w:val="single"/>
        </w:rPr>
        <w:t>Final practical tips</w:t>
      </w:r>
    </w:p>
    <w:p w14:paraId="3F804DD3" w14:textId="17C246FA" w:rsidR="002B4266" w:rsidRDefault="002B4266" w:rsidP="002B4266">
      <w:pPr>
        <w:pStyle w:val="EndNoteBibliography"/>
        <w:numPr>
          <w:ilvl w:val="0"/>
          <w:numId w:val="0"/>
        </w:numPr>
        <w:ind w:left="142"/>
        <w:rPr>
          <w:rFonts w:asciiTheme="minorHAnsi" w:hAnsiTheme="minorHAnsi" w:cstheme="minorHAnsi"/>
        </w:rPr>
      </w:pPr>
      <w:r>
        <w:rPr>
          <w:rFonts w:asciiTheme="minorHAnsi" w:hAnsiTheme="minorHAnsi" w:cstheme="minorHAnsi"/>
        </w:rPr>
        <w:t xml:space="preserve">Several guidelines that are published at the current time describe area 2A, 2B and 2C describing the difference between 2A and 2C as being a pulse between 99/m and 120 / min (and respiratory rate between 19 and 23/min). </w:t>
      </w:r>
    </w:p>
    <w:p w14:paraId="1329930E" w14:textId="3CFB3656" w:rsidR="002B4266" w:rsidRDefault="002B4266" w:rsidP="002B4266">
      <w:pPr>
        <w:pStyle w:val="EndNoteBibliography"/>
        <w:numPr>
          <w:ilvl w:val="0"/>
          <w:numId w:val="0"/>
        </w:numPr>
        <w:ind w:left="142"/>
        <w:rPr>
          <w:rFonts w:asciiTheme="minorHAnsi" w:hAnsiTheme="minorHAnsi" w:cstheme="minorHAnsi"/>
        </w:rPr>
      </w:pPr>
    </w:p>
    <w:p w14:paraId="6CC733A7" w14:textId="3E4F1BBE" w:rsidR="002B4266" w:rsidRDefault="002B4266" w:rsidP="002B4266">
      <w:pPr>
        <w:pStyle w:val="EndNoteBibliography"/>
        <w:numPr>
          <w:ilvl w:val="0"/>
          <w:numId w:val="0"/>
        </w:numPr>
        <w:ind w:left="142"/>
        <w:rPr>
          <w:rFonts w:asciiTheme="minorHAnsi" w:hAnsiTheme="minorHAnsi" w:cstheme="minorHAnsi"/>
        </w:rPr>
      </w:pPr>
      <w:r>
        <w:rPr>
          <w:rFonts w:asciiTheme="minorHAnsi" w:hAnsiTheme="minorHAnsi" w:cstheme="minorHAnsi"/>
        </w:rPr>
        <w:t xml:space="preserve">It would be sensible to think about this group together as not mild disease, but not serious enough for immediate admission. Perhaps more important to think about </w:t>
      </w:r>
    </w:p>
    <w:p w14:paraId="7BE81A4B" w14:textId="12459A06" w:rsidR="002B4266" w:rsidRDefault="002B4266" w:rsidP="002B4266">
      <w:pPr>
        <w:pStyle w:val="EndNoteBibliography"/>
        <w:numPr>
          <w:ilvl w:val="0"/>
          <w:numId w:val="0"/>
        </w:numPr>
        <w:ind w:left="142"/>
        <w:rPr>
          <w:rFonts w:asciiTheme="minorHAnsi" w:hAnsiTheme="minorHAnsi" w:cstheme="minorHAnsi"/>
        </w:rPr>
      </w:pPr>
    </w:p>
    <w:p w14:paraId="13328584" w14:textId="30DCD53B" w:rsidR="002B4266" w:rsidRDefault="002B4266" w:rsidP="002B4266">
      <w:pPr>
        <w:pStyle w:val="EndNoteBibliography"/>
        <w:numPr>
          <w:ilvl w:val="0"/>
          <w:numId w:val="19"/>
        </w:numPr>
        <w:rPr>
          <w:rFonts w:asciiTheme="minorHAnsi" w:hAnsiTheme="minorHAnsi" w:cstheme="minorHAnsi"/>
        </w:rPr>
      </w:pPr>
      <w:r>
        <w:rPr>
          <w:rFonts w:asciiTheme="minorHAnsi" w:hAnsiTheme="minorHAnsi" w:cstheme="minorHAnsi"/>
        </w:rPr>
        <w:t>Clinical history and speed of change</w:t>
      </w:r>
    </w:p>
    <w:p w14:paraId="22ED0624" w14:textId="1ECCB4C0" w:rsidR="002B4266" w:rsidRDefault="002B4266" w:rsidP="002B4266">
      <w:pPr>
        <w:pStyle w:val="EndNoteBibliography"/>
        <w:numPr>
          <w:ilvl w:val="0"/>
          <w:numId w:val="19"/>
        </w:numPr>
        <w:rPr>
          <w:rFonts w:asciiTheme="minorHAnsi" w:hAnsiTheme="minorHAnsi" w:cstheme="minorHAnsi"/>
        </w:rPr>
      </w:pPr>
      <w:r>
        <w:rPr>
          <w:rFonts w:asciiTheme="minorHAnsi" w:hAnsiTheme="minorHAnsi" w:cstheme="minorHAnsi"/>
        </w:rPr>
        <w:t>Past medical history, age, sex</w:t>
      </w:r>
    </w:p>
    <w:p w14:paraId="2E3EE505" w14:textId="764078E0" w:rsidR="002B4266" w:rsidRDefault="002B4266" w:rsidP="002B4266">
      <w:pPr>
        <w:pStyle w:val="EndNoteBibliography"/>
        <w:numPr>
          <w:ilvl w:val="0"/>
          <w:numId w:val="19"/>
        </w:numPr>
        <w:rPr>
          <w:rFonts w:asciiTheme="minorHAnsi" w:hAnsiTheme="minorHAnsi" w:cstheme="minorHAnsi"/>
        </w:rPr>
      </w:pPr>
      <w:r>
        <w:rPr>
          <w:rFonts w:asciiTheme="minorHAnsi" w:hAnsiTheme="minorHAnsi" w:cstheme="minorHAnsi"/>
        </w:rPr>
        <w:t>Clinical parameters (RR more than 23/min; pulse more than 110/min; saturations of 94% or less should ring significant alarm bells)</w:t>
      </w:r>
    </w:p>
    <w:p w14:paraId="148BB567" w14:textId="7C94633B" w:rsidR="002B4266" w:rsidRDefault="002B4266" w:rsidP="00D82BED">
      <w:pPr>
        <w:pStyle w:val="EndNoteBibliography"/>
        <w:numPr>
          <w:ilvl w:val="0"/>
          <w:numId w:val="19"/>
        </w:numPr>
        <w:rPr>
          <w:rFonts w:asciiTheme="minorHAnsi" w:hAnsiTheme="minorHAnsi" w:cstheme="minorHAnsi"/>
        </w:rPr>
      </w:pPr>
      <w:r w:rsidRPr="00D82BED">
        <w:rPr>
          <w:rFonts w:asciiTheme="minorHAnsi" w:hAnsiTheme="minorHAnsi" w:cstheme="minorHAnsi"/>
        </w:rPr>
        <w:t xml:space="preserve">Some clinicians </w:t>
      </w:r>
      <w:r w:rsidR="00D82BED" w:rsidRPr="00D82BED">
        <w:rPr>
          <w:rFonts w:asciiTheme="minorHAnsi" w:hAnsiTheme="minorHAnsi" w:cstheme="minorHAnsi"/>
        </w:rPr>
        <w:t xml:space="preserve">and </w:t>
      </w:r>
      <w:r w:rsidRPr="00D82BED">
        <w:rPr>
          <w:rFonts w:asciiTheme="minorHAnsi" w:hAnsiTheme="minorHAnsi" w:cstheme="minorHAnsi"/>
        </w:rPr>
        <w:t xml:space="preserve">guidance </w:t>
      </w:r>
      <w:r w:rsidR="00D82BED" w:rsidRPr="00D82BED">
        <w:rPr>
          <w:rFonts w:asciiTheme="minorHAnsi" w:hAnsiTheme="minorHAnsi" w:cstheme="minorHAnsi"/>
        </w:rPr>
        <w:t>are</w:t>
      </w:r>
      <w:r w:rsidRPr="00D82BED">
        <w:rPr>
          <w:rFonts w:asciiTheme="minorHAnsi" w:hAnsiTheme="minorHAnsi" w:cstheme="minorHAnsi"/>
        </w:rPr>
        <w:t xml:space="preserve"> </w:t>
      </w:r>
      <w:r w:rsidR="00D82BED" w:rsidRPr="00D82BED">
        <w:rPr>
          <w:rFonts w:asciiTheme="minorHAnsi" w:hAnsiTheme="minorHAnsi" w:cstheme="minorHAnsi"/>
        </w:rPr>
        <w:t>highlighting</w:t>
      </w:r>
      <w:r w:rsidRPr="00D82BED">
        <w:rPr>
          <w:rFonts w:asciiTheme="minorHAnsi" w:hAnsiTheme="minorHAnsi" w:cstheme="minorHAnsi"/>
        </w:rPr>
        <w:t xml:space="preserve"> </w:t>
      </w:r>
      <w:r w:rsidRPr="00D82BED">
        <w:rPr>
          <w:rFonts w:asciiTheme="minorHAnsi" w:hAnsiTheme="minorHAnsi" w:cstheme="minorHAnsi"/>
          <w:b/>
          <w:bCs/>
        </w:rPr>
        <w:t>silent hypoxia</w:t>
      </w:r>
      <w:r w:rsidRPr="00D82BED">
        <w:rPr>
          <w:rFonts w:asciiTheme="minorHAnsi" w:hAnsiTheme="minorHAnsi" w:cstheme="minorHAnsi"/>
        </w:rPr>
        <w:t xml:space="preserve"> (when a patient has sat</w:t>
      </w:r>
      <w:r w:rsidR="00BF670E" w:rsidRPr="00D82BED">
        <w:rPr>
          <w:rFonts w:asciiTheme="minorHAnsi" w:hAnsiTheme="minorHAnsi" w:cstheme="minorHAnsi"/>
        </w:rPr>
        <w:t>urations of 95-96% - and can manage at rest, but on exertion can desaturate</w:t>
      </w:r>
      <w:r w:rsidR="00D82BED" w:rsidRPr="00D82BED">
        <w:rPr>
          <w:rFonts w:asciiTheme="minorHAnsi" w:hAnsiTheme="minorHAnsi" w:cstheme="minorHAnsi"/>
        </w:rPr>
        <w:t xml:space="preserve">). Some of the guidelines have variously suggested use of </w:t>
      </w:r>
      <w:r w:rsidR="00BF670E" w:rsidRPr="00D82BED">
        <w:rPr>
          <w:rFonts w:asciiTheme="minorHAnsi" w:hAnsiTheme="minorHAnsi" w:cstheme="minorHAnsi"/>
        </w:rPr>
        <w:t xml:space="preserve">1 -2  minute walks, </w:t>
      </w:r>
      <w:r w:rsidR="00D82BED" w:rsidRPr="00D82BED">
        <w:rPr>
          <w:rFonts w:asciiTheme="minorHAnsi" w:hAnsiTheme="minorHAnsi" w:cstheme="minorHAnsi"/>
        </w:rPr>
        <w:t xml:space="preserve">30 or </w:t>
      </w:r>
      <w:r w:rsidR="00BF670E" w:rsidRPr="00D82BED">
        <w:rPr>
          <w:rFonts w:asciiTheme="minorHAnsi" w:hAnsiTheme="minorHAnsi" w:cstheme="minorHAnsi"/>
        </w:rPr>
        <w:t xml:space="preserve">40 stair steps, 30 </w:t>
      </w:r>
      <w:r w:rsidR="00D82BED" w:rsidRPr="00D82BED">
        <w:rPr>
          <w:rFonts w:asciiTheme="minorHAnsi" w:hAnsiTheme="minorHAnsi" w:cstheme="minorHAnsi"/>
        </w:rPr>
        <w:t>or 40 pace tests</w:t>
      </w:r>
      <w:r w:rsidR="00BF670E" w:rsidRPr="00D82BED">
        <w:rPr>
          <w:rFonts w:asciiTheme="minorHAnsi" w:hAnsiTheme="minorHAnsi" w:cstheme="minorHAnsi"/>
        </w:rPr>
        <w:t>; the references behind these are not robust</w:t>
      </w:r>
      <w:r w:rsidR="00D82BED" w:rsidRPr="00D82BED">
        <w:rPr>
          <w:rFonts w:asciiTheme="minorHAnsi" w:hAnsiTheme="minorHAnsi" w:cstheme="minorHAnsi"/>
        </w:rPr>
        <w:t xml:space="preserve"> </w:t>
      </w:r>
      <w:r w:rsidR="00D82BED" w:rsidRPr="00D82BED">
        <w:rPr>
          <w:rFonts w:asciiTheme="minorHAnsi" w:hAnsiTheme="minorHAnsi" w:cstheme="minorHAnsi"/>
        </w:rPr>
        <w:fldChar w:fldCharType="begin">
          <w:fldData xml:space="preserve">PEVuZE5vdGU+PENpdGU+PEF1dGhvcj5OaWtvbGnEhzwvQXV0aG9yPjxZZWFyPjIwMDg8L1llYXI+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</w:fldData>
        </w:fldChar>
      </w:r>
      <w:r w:rsidR="00D82BED" w:rsidRPr="00D82BED">
        <w:rPr>
          <w:rFonts w:asciiTheme="minorHAnsi" w:hAnsiTheme="minorHAnsi" w:cstheme="minorHAnsi"/>
        </w:rPr>
        <w:instrText xml:space="preserve"> ADDIN EN.CITE </w:instrText>
      </w:r>
      <w:r w:rsidR="00D82BED" w:rsidRPr="00D82BED">
        <w:rPr>
          <w:rFonts w:asciiTheme="minorHAnsi" w:hAnsiTheme="minorHAnsi" w:cstheme="minorHAnsi"/>
        </w:rPr>
        <w:fldChar w:fldCharType="begin">
          <w:fldData xml:space="preserve">PEVuZE5vdGU+PENpdGU+PEF1dGhvcj5OaWtvbGnEhzwvQXV0aG9yPjxZZWFyPjIwMDg8L1llYXI+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</w:fldData>
        </w:fldChar>
      </w:r>
      <w:r w:rsidR="00D82BED" w:rsidRPr="00D82BED">
        <w:rPr>
          <w:rFonts w:asciiTheme="minorHAnsi" w:hAnsiTheme="minorHAnsi" w:cstheme="minorHAnsi"/>
        </w:rPr>
        <w:instrText xml:space="preserve"> ADDIN EN.CITE.DATA </w:instrText>
      </w:r>
      <w:r w:rsidR="00D82BED" w:rsidRPr="00D82BED">
        <w:rPr>
          <w:rFonts w:asciiTheme="minorHAnsi" w:hAnsiTheme="minorHAnsi" w:cstheme="minorHAnsi"/>
        </w:rPr>
      </w:r>
      <w:r w:rsidR="00D82BED" w:rsidRPr="00D82BED">
        <w:rPr>
          <w:rFonts w:asciiTheme="minorHAnsi" w:hAnsiTheme="minorHAnsi" w:cstheme="minorHAnsi"/>
        </w:rPr>
        <w:fldChar w:fldCharType="end"/>
      </w:r>
      <w:r w:rsidR="00D82BED" w:rsidRPr="00D82BED">
        <w:rPr>
          <w:rFonts w:asciiTheme="minorHAnsi" w:hAnsiTheme="minorHAnsi" w:cstheme="minorHAnsi"/>
        </w:rPr>
      </w:r>
      <w:r w:rsidR="00D82BED" w:rsidRPr="00D82BED">
        <w:rPr>
          <w:rFonts w:asciiTheme="minorHAnsi" w:hAnsiTheme="minorHAnsi" w:cstheme="minorHAnsi"/>
        </w:rPr>
        <w:fldChar w:fldCharType="separate"/>
      </w:r>
      <w:r w:rsidR="00D82BED" w:rsidRPr="00D82BED">
        <w:rPr>
          <w:rFonts w:asciiTheme="minorHAnsi" w:hAnsiTheme="minorHAnsi" w:cstheme="minorHAnsi"/>
          <w:noProof/>
        </w:rPr>
        <w:t>(9)</w:t>
      </w:r>
      <w:r w:rsidR="00D82BED" w:rsidRPr="00D82BED">
        <w:rPr>
          <w:rFonts w:asciiTheme="minorHAnsi" w:hAnsiTheme="minorHAnsi" w:cstheme="minorHAnsi"/>
        </w:rPr>
        <w:fldChar w:fldCharType="end"/>
      </w:r>
      <w:r w:rsidR="00BF670E" w:rsidRPr="00D82BED">
        <w:rPr>
          <w:rFonts w:asciiTheme="minorHAnsi" w:hAnsiTheme="minorHAnsi" w:cstheme="minorHAnsi"/>
        </w:rPr>
        <w:t xml:space="preserve">; </w:t>
      </w:r>
      <w:r w:rsidR="00D82BED" w:rsidRPr="00D82BED">
        <w:rPr>
          <w:rFonts w:asciiTheme="minorHAnsi" w:hAnsiTheme="minorHAnsi" w:cstheme="minorHAnsi"/>
        </w:rPr>
        <w:t xml:space="preserve">however the patient who is feeling considerably worse on relatively minor exertion should be considered high risk and worthy of further assessment – whether or not a 30 stair step test induces a drop in saturations. </w:t>
      </w:r>
    </w:p>
    <w:p w14:paraId="63AFCE56" w14:textId="77777777" w:rsidR="00D82BED" w:rsidRPr="00D82BED" w:rsidRDefault="00D82BED" w:rsidP="00422869">
      <w:pPr>
        <w:pStyle w:val="EndNoteBibliography"/>
        <w:numPr>
          <w:ilvl w:val="0"/>
          <w:numId w:val="0"/>
        </w:numPr>
        <w:ind w:left="502"/>
        <w:rPr>
          <w:rFonts w:asciiTheme="minorHAnsi" w:hAnsiTheme="minorHAnsi" w:cstheme="minorHAnsi"/>
        </w:rPr>
      </w:pPr>
    </w:p>
    <w:p w14:paraId="49F6928E" w14:textId="602C0A15" w:rsidR="002B4266" w:rsidRDefault="002B4266" w:rsidP="002B4266">
      <w:pPr>
        <w:pStyle w:val="EndNoteBibliography"/>
        <w:numPr>
          <w:ilvl w:val="0"/>
          <w:numId w:val="19"/>
        </w:numPr>
        <w:rPr>
          <w:rFonts w:asciiTheme="minorHAnsi" w:hAnsiTheme="minorHAnsi" w:cstheme="minorHAnsi"/>
        </w:rPr>
      </w:pPr>
      <w:r>
        <w:rPr>
          <w:rFonts w:asciiTheme="minorHAnsi" w:hAnsiTheme="minorHAnsi" w:cstheme="minorHAnsi"/>
        </w:rPr>
        <w:t>Safety netting advise being understood</w:t>
      </w:r>
    </w:p>
    <w:p w14:paraId="23D70AF1" w14:textId="274488B5" w:rsidR="002B4266" w:rsidRDefault="002B4266" w:rsidP="002B4266">
      <w:pPr>
        <w:pStyle w:val="EndNoteBibliography"/>
        <w:numPr>
          <w:ilvl w:val="0"/>
          <w:numId w:val="19"/>
        </w:numPr>
        <w:rPr>
          <w:rFonts w:asciiTheme="minorHAnsi" w:hAnsiTheme="minorHAnsi" w:cstheme="minorHAnsi"/>
        </w:rPr>
      </w:pPr>
      <w:r>
        <w:rPr>
          <w:rFonts w:asciiTheme="minorHAnsi" w:hAnsiTheme="minorHAnsi" w:cstheme="minorHAnsi"/>
        </w:rPr>
        <w:t>Call back within a maximum of 24 hours for review</w:t>
      </w:r>
    </w:p>
    <w:p w14:paraId="735DF302" w14:textId="6C78268E" w:rsidR="002B4266" w:rsidRDefault="002B4266" w:rsidP="00BF670E">
      <w:pPr>
        <w:pStyle w:val="EndNoteBibliography"/>
        <w:numPr>
          <w:ilvl w:val="0"/>
          <w:numId w:val="19"/>
        </w:numPr>
        <w:rPr>
          <w:rFonts w:asciiTheme="minorHAnsi" w:hAnsiTheme="minorHAnsi" w:cstheme="minorHAnsi"/>
        </w:rPr>
      </w:pPr>
      <w:r>
        <w:rPr>
          <w:rFonts w:asciiTheme="minorHAnsi" w:hAnsiTheme="minorHAnsi" w:cstheme="minorHAnsi"/>
        </w:rPr>
        <w:t>Consideration of loan of pulse oximetry for home monitoring if patient or family able with directions on when to recontact</w:t>
      </w:r>
    </w:p>
    <w:p w14:paraId="586C1364" w14:textId="4530BC45" w:rsidR="00BF670E" w:rsidRDefault="00BF670E" w:rsidP="00BF670E">
      <w:pPr>
        <w:pStyle w:val="EndNoteBibliography"/>
        <w:numPr>
          <w:ilvl w:val="0"/>
          <w:numId w:val="0"/>
        </w:numPr>
        <w:ind w:left="720" w:hanging="360"/>
        <w:rPr>
          <w:rFonts w:asciiTheme="minorHAnsi" w:hAnsiTheme="minorHAnsi" w:cstheme="minorHAnsi"/>
        </w:rPr>
      </w:pPr>
    </w:p>
    <w:p w14:paraId="79B36DD7" w14:textId="3F3929AF" w:rsidR="00BF670E" w:rsidRDefault="00BF670E" w:rsidP="00BF670E">
      <w:pPr>
        <w:pStyle w:val="EndNoteBibliography"/>
        <w:numPr>
          <w:ilvl w:val="0"/>
          <w:numId w:val="0"/>
        </w:numPr>
        <w:ind w:left="720" w:hanging="360"/>
        <w:rPr>
          <w:rFonts w:asciiTheme="minorHAnsi" w:hAnsiTheme="minorHAnsi" w:cstheme="minorHAnsi"/>
        </w:rPr>
      </w:pPr>
    </w:p>
    <w:p w14:paraId="0F01036E" w14:textId="1999DFE2" w:rsidR="00933E1E" w:rsidRPr="00BF670E" w:rsidRDefault="00933E1E" w:rsidP="00BF670E">
      <w:pPr>
        <w:pStyle w:val="EndNoteBibliography"/>
        <w:numPr>
          <w:ilvl w:val="0"/>
          <w:numId w:val="0"/>
        </w:numPr>
        <w:ind w:left="720" w:hanging="360"/>
        <w:rPr>
          <w:rFonts w:asciiTheme="minorHAnsi" w:hAnsiTheme="minorHAnsi" w:cstheme="minorHAnsi"/>
        </w:rPr>
      </w:pPr>
      <w:r>
        <w:rPr>
          <w:rFonts w:asciiTheme="minorHAnsi" w:hAnsiTheme="minorHAnsi" w:cstheme="minorHAnsi"/>
        </w:rPr>
        <w:t xml:space="preserve">Steve Holmes (GP, The Park Medical Practice) </w:t>
      </w:r>
    </w:p>
    <w:p w14:paraId="51F0B048" w14:textId="31537812" w:rsidR="006960C9" w:rsidRPr="00221E20" w:rsidRDefault="006960C9" w:rsidP="006960C9">
      <w:pPr>
        <w:pStyle w:val="EndNoteBibliography"/>
        <w:numPr>
          <w:ilvl w:val="0"/>
          <w:numId w:val="0"/>
        </w:numPr>
        <w:ind w:left="720" w:hanging="360"/>
        <w:rPr>
          <w:rFonts w:asciiTheme="minorHAnsi" w:hAnsiTheme="minorHAnsi" w:cstheme="minorHAnsi"/>
        </w:rPr>
      </w:pPr>
    </w:p>
    <w:p w14:paraId="62EB4ED2" w14:textId="67EC0B04" w:rsidR="00553B57" w:rsidRPr="00221E20" w:rsidRDefault="006559F1" w:rsidP="006559F1">
      <w:pPr>
        <w:rPr>
          <w:rFonts w:cstheme="minorHAnsi"/>
          <w:b/>
          <w:bCs/>
          <w:u w:val="single"/>
        </w:rPr>
      </w:pPr>
      <w:r w:rsidRPr="00221E20">
        <w:rPr>
          <w:rFonts w:cstheme="minorHAnsi"/>
          <w:b/>
          <w:bCs/>
          <w:u w:val="single"/>
        </w:rPr>
        <w:t>Reference</w:t>
      </w:r>
    </w:p>
    <w:p w14:paraId="656F9222" w14:textId="77777777" w:rsidR="006559F1" w:rsidRPr="00221E20" w:rsidRDefault="006559F1" w:rsidP="006559F1">
      <w:pPr>
        <w:rPr>
          <w:rFonts w:cstheme="minorHAnsi"/>
        </w:rPr>
      </w:pPr>
    </w:p>
    <w:p w14:paraId="4B7B9048" w14:textId="77777777" w:rsidR="00D82BED" w:rsidRPr="00D82BED" w:rsidRDefault="00553B57" w:rsidP="00D82BED">
      <w:pPr>
        <w:pStyle w:val="EndNoteBibliography"/>
        <w:ind w:left="0" w:firstLine="0"/>
        <w:rPr>
          <w:noProof/>
        </w:rPr>
      </w:pPr>
      <w:r w:rsidRPr="00221E20">
        <w:rPr>
          <w:rFonts w:asciiTheme="minorHAnsi" w:hAnsiTheme="minorHAnsi" w:cstheme="minorHAnsi"/>
        </w:rPr>
        <w:fldChar w:fldCharType="begin"/>
      </w:r>
      <w:r w:rsidRPr="00221E20">
        <w:rPr>
          <w:rFonts w:asciiTheme="minorHAnsi" w:hAnsiTheme="minorHAnsi" w:cstheme="minorHAnsi"/>
        </w:rPr>
        <w:instrText xml:space="preserve"> ADDIN EN.REFLIST </w:instrText>
      </w:r>
      <w:r w:rsidRPr="00221E20">
        <w:rPr>
          <w:rFonts w:asciiTheme="minorHAnsi" w:hAnsiTheme="minorHAnsi" w:cstheme="minorHAnsi"/>
        </w:rPr>
        <w:fldChar w:fldCharType="separate"/>
      </w:r>
      <w:r w:rsidR="00D82BED" w:rsidRPr="00D82BED">
        <w:rPr>
          <w:noProof/>
        </w:rPr>
        <w:t>1.</w:t>
      </w:r>
      <w:r w:rsidR="00D82BED" w:rsidRPr="00D82BED">
        <w:rPr>
          <w:noProof/>
        </w:rPr>
        <w:tab/>
        <w:t>Shakespeare W. The Merchant of Venice1596.</w:t>
      </w:r>
    </w:p>
    <w:p w14:paraId="605E05AE" w14:textId="77777777" w:rsidR="00D82BED" w:rsidRPr="00D82BED" w:rsidRDefault="00D82BED" w:rsidP="00D82BED">
      <w:pPr>
        <w:pStyle w:val="EndNoteBibliography"/>
        <w:ind w:left="0" w:firstLine="0"/>
        <w:rPr>
          <w:noProof/>
        </w:rPr>
      </w:pPr>
      <w:r w:rsidRPr="00D82BED">
        <w:rPr>
          <w:noProof/>
        </w:rPr>
        <w:t>2.</w:t>
      </w:r>
      <w:r w:rsidRPr="00D82BED">
        <w:rPr>
          <w:noProof/>
        </w:rPr>
        <w:tab/>
        <w:t>Perry RD, Fetherston JD. Yersinia pestis--etiologic agent of plague. Clinical microbiology reviews. 1997;10(1):35-66.</w:t>
      </w:r>
    </w:p>
    <w:p w14:paraId="2D6F900C" w14:textId="77777777" w:rsidR="00D82BED" w:rsidRPr="00D82BED" w:rsidRDefault="00D82BED" w:rsidP="00D82BED">
      <w:pPr>
        <w:pStyle w:val="EndNoteBibliography"/>
        <w:ind w:left="0" w:firstLine="0"/>
        <w:rPr>
          <w:noProof/>
        </w:rPr>
      </w:pPr>
      <w:r w:rsidRPr="00D82BED">
        <w:rPr>
          <w:noProof/>
        </w:rPr>
        <w:t>3.</w:t>
      </w:r>
      <w:r w:rsidRPr="00D82BED">
        <w:rPr>
          <w:noProof/>
        </w:rPr>
        <w:tab/>
        <w:t>Aberth J. From the brink of the apocalypse: Confronting famine, war, plague and death in the later Middle Ages: Routledge; 2013.</w:t>
      </w:r>
    </w:p>
    <w:p w14:paraId="1369316E" w14:textId="77777777" w:rsidR="00D82BED" w:rsidRPr="00D82BED" w:rsidRDefault="00D82BED" w:rsidP="00D82BED">
      <w:pPr>
        <w:pStyle w:val="EndNoteBibliography"/>
        <w:ind w:left="0" w:firstLine="0"/>
        <w:rPr>
          <w:noProof/>
        </w:rPr>
      </w:pPr>
      <w:r w:rsidRPr="00D82BED">
        <w:rPr>
          <w:noProof/>
        </w:rPr>
        <w:t>4.</w:t>
      </w:r>
      <w:r w:rsidRPr="00D82BED">
        <w:rPr>
          <w:noProof/>
        </w:rPr>
        <w:tab/>
        <w:t>National Institute for Clinical Excellence. CG91: Pneumonia in adults: diagnosis and management 2014.</w:t>
      </w:r>
    </w:p>
    <w:p w14:paraId="4812B1F1" w14:textId="77777777" w:rsidR="00D82BED" w:rsidRPr="00D82BED" w:rsidRDefault="00D82BED" w:rsidP="00D82BED">
      <w:pPr>
        <w:pStyle w:val="EndNoteBibliography"/>
        <w:ind w:left="0" w:firstLine="0"/>
        <w:rPr>
          <w:noProof/>
        </w:rPr>
      </w:pPr>
      <w:r w:rsidRPr="00D82BED">
        <w:rPr>
          <w:noProof/>
        </w:rPr>
        <w:t>5.</w:t>
      </w:r>
      <w:r w:rsidRPr="00D82BED">
        <w:rPr>
          <w:noProof/>
        </w:rPr>
        <w:tab/>
        <w:t>National Institute for Clinical Excellence. COVID-19 rapid guideline: managing suspected or confirmed pneumonia in adults in the community v2. 2020 23rd April 2020.</w:t>
      </w:r>
    </w:p>
    <w:p w14:paraId="330EE052" w14:textId="77777777" w:rsidR="00D82BED" w:rsidRPr="00D82BED" w:rsidRDefault="00D82BED" w:rsidP="00D82BED">
      <w:pPr>
        <w:pStyle w:val="EndNoteBibliography"/>
        <w:ind w:left="0" w:firstLine="0"/>
        <w:rPr>
          <w:noProof/>
        </w:rPr>
      </w:pPr>
      <w:r w:rsidRPr="00D82BED">
        <w:rPr>
          <w:noProof/>
        </w:rPr>
        <w:t>6.</w:t>
      </w:r>
      <w:r w:rsidRPr="00D82BED">
        <w:rPr>
          <w:noProof/>
        </w:rPr>
        <w:tab/>
        <w:t>National Institute for Clinical Excellence. CG 191 Pneumonia in adults: diagnosis and management Clinical guideline [CG191]. London: NICE; 2019.</w:t>
      </w:r>
    </w:p>
    <w:p w14:paraId="1CCC5023" w14:textId="77777777" w:rsidR="00D82BED" w:rsidRPr="00D82BED" w:rsidRDefault="00D82BED" w:rsidP="00D82BED">
      <w:pPr>
        <w:pStyle w:val="EndNoteBibliography"/>
        <w:ind w:left="0" w:firstLine="0"/>
        <w:rPr>
          <w:noProof/>
        </w:rPr>
      </w:pPr>
      <w:r w:rsidRPr="00D82BED">
        <w:rPr>
          <w:noProof/>
        </w:rPr>
        <w:t>7.</w:t>
      </w:r>
      <w:r w:rsidRPr="00D82BED">
        <w:rPr>
          <w:noProof/>
        </w:rPr>
        <w:tab/>
        <w:t>Wang D, Hu B, Hu C, Zhu F, Liu X, Zhang J, et al. Clinical Characteristics of 138 Hospitalized Patients With 2019 Novel Coronavirus–Infected Pneumonia in Wuhan, China. JAMA. 2020;323(11):1061-9.</w:t>
      </w:r>
    </w:p>
    <w:p w14:paraId="59316D9C" w14:textId="77777777" w:rsidR="00D82BED" w:rsidRPr="00D82BED" w:rsidRDefault="00D82BED" w:rsidP="00D82BED">
      <w:pPr>
        <w:pStyle w:val="EndNoteBibliography"/>
        <w:ind w:left="0" w:firstLine="0"/>
        <w:rPr>
          <w:noProof/>
        </w:rPr>
      </w:pPr>
      <w:r w:rsidRPr="00D82BED">
        <w:rPr>
          <w:noProof/>
        </w:rPr>
        <w:t>8.</w:t>
      </w:r>
      <w:r w:rsidRPr="00D82BED">
        <w:rPr>
          <w:noProof/>
        </w:rPr>
        <w:tab/>
        <w:t>Centre for Evidence Based Medicine, Heneghan C, Pluddemann A, Mahtani K.R. Differentiating viral from bacterial pneumonia. 2020.</w:t>
      </w:r>
    </w:p>
    <w:p w14:paraId="104EC8EF" w14:textId="77777777" w:rsidR="00D82BED" w:rsidRPr="00D82BED" w:rsidRDefault="00D82BED" w:rsidP="00D82BED">
      <w:pPr>
        <w:pStyle w:val="EndNoteBibliography"/>
        <w:ind w:left="0" w:firstLine="0"/>
        <w:rPr>
          <w:noProof/>
        </w:rPr>
      </w:pPr>
      <w:r w:rsidRPr="00D82BED">
        <w:rPr>
          <w:noProof/>
        </w:rPr>
        <w:t>9.</w:t>
      </w:r>
      <w:r w:rsidRPr="00D82BED">
        <w:rPr>
          <w:noProof/>
        </w:rPr>
        <w:tab/>
        <w:t>Nikolić I, Majerić-Kogler V, Plavec D, Maloca I, Slobodnjak Z. Stairs climbing test with pulse oximetry as predictor of early postoperative complications in functionally impaired patients with lung cancer and elective lung surgery: prospective trial of consecutive series of patients. Croat Med J. 2008;49(1):50-7.</w:t>
      </w:r>
    </w:p>
    <w:p w14:paraId="1CEDECB2" w14:textId="300D7BB0" w:rsidR="00C21BA0" w:rsidRDefault="00553B57" w:rsidP="00221E20">
      <w:pPr>
        <w:pStyle w:val="ListParagraph"/>
      </w:pPr>
      <w:r w:rsidRPr="00221E20">
        <w:rPr>
          <w:rFonts w:cstheme="minorHAnsi"/>
        </w:rPr>
        <w:fldChar w:fldCharType="end"/>
      </w:r>
    </w:p>
    <w:sectPr w:rsidR="00C21BA0" w:rsidSect="006E58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CE7"/>
    <w:multiLevelType w:val="hybridMultilevel"/>
    <w:tmpl w:val="82847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6495A"/>
    <w:multiLevelType w:val="multilevel"/>
    <w:tmpl w:val="8B9C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86168"/>
    <w:multiLevelType w:val="hybridMultilevel"/>
    <w:tmpl w:val="D5140F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6F43184"/>
    <w:multiLevelType w:val="multilevel"/>
    <w:tmpl w:val="B7D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2095C"/>
    <w:multiLevelType w:val="multilevel"/>
    <w:tmpl w:val="8DD0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768ED"/>
    <w:multiLevelType w:val="multilevel"/>
    <w:tmpl w:val="1E6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A3358"/>
    <w:multiLevelType w:val="multilevel"/>
    <w:tmpl w:val="D69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B57F6"/>
    <w:multiLevelType w:val="multilevel"/>
    <w:tmpl w:val="8C3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320E6"/>
    <w:multiLevelType w:val="multilevel"/>
    <w:tmpl w:val="A84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05E2C"/>
    <w:multiLevelType w:val="hybridMultilevel"/>
    <w:tmpl w:val="A4A033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CA5177"/>
    <w:multiLevelType w:val="hybridMultilevel"/>
    <w:tmpl w:val="6F7A3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121F07"/>
    <w:multiLevelType w:val="hybridMultilevel"/>
    <w:tmpl w:val="A7783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6A5946"/>
    <w:multiLevelType w:val="multilevel"/>
    <w:tmpl w:val="5090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954D4"/>
    <w:multiLevelType w:val="hybridMultilevel"/>
    <w:tmpl w:val="7B560A4C"/>
    <w:lvl w:ilvl="0" w:tplc="89EEE024">
      <w:start w:val="1"/>
      <w:numFmt w:val="bullet"/>
      <w:pStyle w:val="EndNoteBibliography"/>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8314B56"/>
    <w:multiLevelType w:val="multilevel"/>
    <w:tmpl w:val="D7F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15B02"/>
    <w:multiLevelType w:val="multilevel"/>
    <w:tmpl w:val="365C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14A75"/>
    <w:multiLevelType w:val="multilevel"/>
    <w:tmpl w:val="3D6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377B0"/>
    <w:multiLevelType w:val="multilevel"/>
    <w:tmpl w:val="DA0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C5927"/>
    <w:multiLevelType w:val="hybridMultilevel"/>
    <w:tmpl w:val="DA463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4"/>
  </w:num>
  <w:num w:numId="4">
    <w:abstractNumId w:val="3"/>
  </w:num>
  <w:num w:numId="5">
    <w:abstractNumId w:val="4"/>
  </w:num>
  <w:num w:numId="6">
    <w:abstractNumId w:val="15"/>
  </w:num>
  <w:num w:numId="7">
    <w:abstractNumId w:val="10"/>
  </w:num>
  <w:num w:numId="8">
    <w:abstractNumId w:val="9"/>
  </w:num>
  <w:num w:numId="9">
    <w:abstractNumId w:val="0"/>
  </w:num>
  <w:num w:numId="10">
    <w:abstractNumId w:val="1"/>
  </w:num>
  <w:num w:numId="11">
    <w:abstractNumId w:val="17"/>
  </w:num>
  <w:num w:numId="12">
    <w:abstractNumId w:val="7"/>
  </w:num>
  <w:num w:numId="13">
    <w:abstractNumId w:val="6"/>
  </w:num>
  <w:num w:numId="14">
    <w:abstractNumId w:val="16"/>
  </w:num>
  <w:num w:numId="15">
    <w:abstractNumId w:val="8"/>
  </w:num>
  <w:num w:numId="16">
    <w:abstractNumId w:val="12"/>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v29tdlf0f0kef0e6v09vhfftdf9ewtz2a&quot;&gt;My EndNote Library-Converted&lt;record-ids&gt;&lt;item&gt;6835&lt;/item&gt;&lt;item&gt;12974&lt;/item&gt;&lt;item&gt;13029&lt;/item&gt;&lt;item&gt;13034&lt;/item&gt;&lt;item&gt;13035&lt;/item&gt;&lt;item&gt;13040&lt;/item&gt;&lt;item&gt;13052&lt;/item&gt;&lt;item&gt;13053&lt;/item&gt;&lt;item&gt;13054&lt;/item&gt;&lt;/record-ids&gt;&lt;/item&gt;&lt;/Libraries&gt;"/>
  </w:docVars>
  <w:rsids>
    <w:rsidRoot w:val="00C21BA0"/>
    <w:rsid w:val="00004819"/>
    <w:rsid w:val="000060FF"/>
    <w:rsid w:val="00031C7C"/>
    <w:rsid w:val="000348F9"/>
    <w:rsid w:val="00036479"/>
    <w:rsid w:val="000443D0"/>
    <w:rsid w:val="00045B89"/>
    <w:rsid w:val="00063C1B"/>
    <w:rsid w:val="00066325"/>
    <w:rsid w:val="00074EAF"/>
    <w:rsid w:val="00076E7E"/>
    <w:rsid w:val="000B0B5B"/>
    <w:rsid w:val="000B5973"/>
    <w:rsid w:val="000C75E8"/>
    <w:rsid w:val="000E743E"/>
    <w:rsid w:val="000F0697"/>
    <w:rsid w:val="000F31CE"/>
    <w:rsid w:val="000F413B"/>
    <w:rsid w:val="000F4636"/>
    <w:rsid w:val="000F542D"/>
    <w:rsid w:val="00103FB6"/>
    <w:rsid w:val="00113CA3"/>
    <w:rsid w:val="00115A56"/>
    <w:rsid w:val="00173ADD"/>
    <w:rsid w:val="0018239A"/>
    <w:rsid w:val="00194E7D"/>
    <w:rsid w:val="001A4590"/>
    <w:rsid w:val="001B79D6"/>
    <w:rsid w:val="001C65A1"/>
    <w:rsid w:val="001D4C0E"/>
    <w:rsid w:val="001E357A"/>
    <w:rsid w:val="0021614B"/>
    <w:rsid w:val="00221E20"/>
    <w:rsid w:val="00225599"/>
    <w:rsid w:val="00244261"/>
    <w:rsid w:val="0024688C"/>
    <w:rsid w:val="002541EE"/>
    <w:rsid w:val="002564F5"/>
    <w:rsid w:val="002569BA"/>
    <w:rsid w:val="00260BEC"/>
    <w:rsid w:val="002729A8"/>
    <w:rsid w:val="002834F9"/>
    <w:rsid w:val="00283790"/>
    <w:rsid w:val="00292BF4"/>
    <w:rsid w:val="002A1BFC"/>
    <w:rsid w:val="002A5F0B"/>
    <w:rsid w:val="002A5F27"/>
    <w:rsid w:val="002A7D50"/>
    <w:rsid w:val="002B4266"/>
    <w:rsid w:val="002C2098"/>
    <w:rsid w:val="002D20EB"/>
    <w:rsid w:val="002D5A45"/>
    <w:rsid w:val="002D7F5A"/>
    <w:rsid w:val="002E2F5E"/>
    <w:rsid w:val="002F39A9"/>
    <w:rsid w:val="00300856"/>
    <w:rsid w:val="0031065B"/>
    <w:rsid w:val="0031726E"/>
    <w:rsid w:val="00317E93"/>
    <w:rsid w:val="0033663B"/>
    <w:rsid w:val="00337E2E"/>
    <w:rsid w:val="00346A97"/>
    <w:rsid w:val="00363543"/>
    <w:rsid w:val="003855B5"/>
    <w:rsid w:val="0039738D"/>
    <w:rsid w:val="003A3B42"/>
    <w:rsid w:val="003A4D13"/>
    <w:rsid w:val="003C2DEC"/>
    <w:rsid w:val="003D53FC"/>
    <w:rsid w:val="003E5FAE"/>
    <w:rsid w:val="0040005F"/>
    <w:rsid w:val="004119FC"/>
    <w:rsid w:val="004133FE"/>
    <w:rsid w:val="00413CB4"/>
    <w:rsid w:val="00432D26"/>
    <w:rsid w:val="0044486F"/>
    <w:rsid w:val="00451423"/>
    <w:rsid w:val="0045632F"/>
    <w:rsid w:val="004607A0"/>
    <w:rsid w:val="00476510"/>
    <w:rsid w:val="00476605"/>
    <w:rsid w:val="0049199F"/>
    <w:rsid w:val="00492460"/>
    <w:rsid w:val="00497332"/>
    <w:rsid w:val="004A5F53"/>
    <w:rsid w:val="004B61FE"/>
    <w:rsid w:val="004B670B"/>
    <w:rsid w:val="004C4B17"/>
    <w:rsid w:val="004D1ACB"/>
    <w:rsid w:val="004D41FA"/>
    <w:rsid w:val="004E1434"/>
    <w:rsid w:val="004F09E5"/>
    <w:rsid w:val="004F5A2A"/>
    <w:rsid w:val="0050162E"/>
    <w:rsid w:val="00513A49"/>
    <w:rsid w:val="0051636A"/>
    <w:rsid w:val="00523DC6"/>
    <w:rsid w:val="005301D7"/>
    <w:rsid w:val="00531E80"/>
    <w:rsid w:val="00535B13"/>
    <w:rsid w:val="00535C10"/>
    <w:rsid w:val="005524EF"/>
    <w:rsid w:val="00553B57"/>
    <w:rsid w:val="0055668E"/>
    <w:rsid w:val="00563BF9"/>
    <w:rsid w:val="00572395"/>
    <w:rsid w:val="00575CA7"/>
    <w:rsid w:val="005820C3"/>
    <w:rsid w:val="005A1374"/>
    <w:rsid w:val="005A5D62"/>
    <w:rsid w:val="005B6637"/>
    <w:rsid w:val="005C1E17"/>
    <w:rsid w:val="005C3D34"/>
    <w:rsid w:val="005F02E1"/>
    <w:rsid w:val="00604D95"/>
    <w:rsid w:val="00615654"/>
    <w:rsid w:val="006219EB"/>
    <w:rsid w:val="006559F1"/>
    <w:rsid w:val="00670DC1"/>
    <w:rsid w:val="0067251B"/>
    <w:rsid w:val="00674D85"/>
    <w:rsid w:val="00684AC9"/>
    <w:rsid w:val="006958F7"/>
    <w:rsid w:val="006960C9"/>
    <w:rsid w:val="006963A6"/>
    <w:rsid w:val="006B4608"/>
    <w:rsid w:val="006C25D4"/>
    <w:rsid w:val="006D1FA5"/>
    <w:rsid w:val="006E58F8"/>
    <w:rsid w:val="006F789E"/>
    <w:rsid w:val="00702998"/>
    <w:rsid w:val="0072015E"/>
    <w:rsid w:val="0073290B"/>
    <w:rsid w:val="0073459E"/>
    <w:rsid w:val="00743F37"/>
    <w:rsid w:val="0074403A"/>
    <w:rsid w:val="007517E8"/>
    <w:rsid w:val="0076162B"/>
    <w:rsid w:val="00777CAC"/>
    <w:rsid w:val="00790DC3"/>
    <w:rsid w:val="007A0376"/>
    <w:rsid w:val="007C7A94"/>
    <w:rsid w:val="007F077F"/>
    <w:rsid w:val="008139E1"/>
    <w:rsid w:val="008155E2"/>
    <w:rsid w:val="00825F4F"/>
    <w:rsid w:val="00857BC5"/>
    <w:rsid w:val="008668A6"/>
    <w:rsid w:val="00872793"/>
    <w:rsid w:val="0087748E"/>
    <w:rsid w:val="0088180A"/>
    <w:rsid w:val="00884474"/>
    <w:rsid w:val="00885D0B"/>
    <w:rsid w:val="00886451"/>
    <w:rsid w:val="008A7600"/>
    <w:rsid w:val="008C14E6"/>
    <w:rsid w:val="008C1A37"/>
    <w:rsid w:val="008C2041"/>
    <w:rsid w:val="008E5C93"/>
    <w:rsid w:val="008E7DB5"/>
    <w:rsid w:val="009014BA"/>
    <w:rsid w:val="00917C7C"/>
    <w:rsid w:val="0092061D"/>
    <w:rsid w:val="009316A5"/>
    <w:rsid w:val="00933E1E"/>
    <w:rsid w:val="009871AE"/>
    <w:rsid w:val="009A5E38"/>
    <w:rsid w:val="009A5F85"/>
    <w:rsid w:val="009B2851"/>
    <w:rsid w:val="009C0638"/>
    <w:rsid w:val="009C2B2F"/>
    <w:rsid w:val="009D2082"/>
    <w:rsid w:val="009E3950"/>
    <w:rsid w:val="009E4D08"/>
    <w:rsid w:val="009E5CF7"/>
    <w:rsid w:val="009F4821"/>
    <w:rsid w:val="00A10F88"/>
    <w:rsid w:val="00A13082"/>
    <w:rsid w:val="00A13858"/>
    <w:rsid w:val="00A244C9"/>
    <w:rsid w:val="00A34B5D"/>
    <w:rsid w:val="00A47200"/>
    <w:rsid w:val="00A47C9C"/>
    <w:rsid w:val="00A7625A"/>
    <w:rsid w:val="00A86C6C"/>
    <w:rsid w:val="00A913F7"/>
    <w:rsid w:val="00AC0B1E"/>
    <w:rsid w:val="00AD5113"/>
    <w:rsid w:val="00AE7B26"/>
    <w:rsid w:val="00AF32DB"/>
    <w:rsid w:val="00AF3A0D"/>
    <w:rsid w:val="00AF4DCB"/>
    <w:rsid w:val="00B123BC"/>
    <w:rsid w:val="00B13D7E"/>
    <w:rsid w:val="00B3299D"/>
    <w:rsid w:val="00B42A24"/>
    <w:rsid w:val="00B51350"/>
    <w:rsid w:val="00B6220C"/>
    <w:rsid w:val="00B758D4"/>
    <w:rsid w:val="00BB1081"/>
    <w:rsid w:val="00BB5D87"/>
    <w:rsid w:val="00BC3BBF"/>
    <w:rsid w:val="00BD0FE9"/>
    <w:rsid w:val="00BD7694"/>
    <w:rsid w:val="00BE4C9C"/>
    <w:rsid w:val="00BF06DA"/>
    <w:rsid w:val="00BF670E"/>
    <w:rsid w:val="00C01183"/>
    <w:rsid w:val="00C1673A"/>
    <w:rsid w:val="00C16A34"/>
    <w:rsid w:val="00C21BA0"/>
    <w:rsid w:val="00C338D7"/>
    <w:rsid w:val="00C55F89"/>
    <w:rsid w:val="00C61407"/>
    <w:rsid w:val="00C62341"/>
    <w:rsid w:val="00C65FBC"/>
    <w:rsid w:val="00C667EE"/>
    <w:rsid w:val="00CC149B"/>
    <w:rsid w:val="00CE1205"/>
    <w:rsid w:val="00D11F4C"/>
    <w:rsid w:val="00D14BA5"/>
    <w:rsid w:val="00D15020"/>
    <w:rsid w:val="00D20A2C"/>
    <w:rsid w:val="00D22031"/>
    <w:rsid w:val="00D3405A"/>
    <w:rsid w:val="00D500E8"/>
    <w:rsid w:val="00D51CA7"/>
    <w:rsid w:val="00D632F3"/>
    <w:rsid w:val="00D82BED"/>
    <w:rsid w:val="00D9386B"/>
    <w:rsid w:val="00D94817"/>
    <w:rsid w:val="00DB425E"/>
    <w:rsid w:val="00DB7D4A"/>
    <w:rsid w:val="00DC1C08"/>
    <w:rsid w:val="00E0433B"/>
    <w:rsid w:val="00E12750"/>
    <w:rsid w:val="00E21DAE"/>
    <w:rsid w:val="00E26880"/>
    <w:rsid w:val="00E34871"/>
    <w:rsid w:val="00E45335"/>
    <w:rsid w:val="00E55ED0"/>
    <w:rsid w:val="00E6343A"/>
    <w:rsid w:val="00E65427"/>
    <w:rsid w:val="00E75F58"/>
    <w:rsid w:val="00E77654"/>
    <w:rsid w:val="00E8014A"/>
    <w:rsid w:val="00EB126C"/>
    <w:rsid w:val="00ED4A60"/>
    <w:rsid w:val="00EE443B"/>
    <w:rsid w:val="00F35E98"/>
    <w:rsid w:val="00F371FE"/>
    <w:rsid w:val="00F43079"/>
    <w:rsid w:val="00F45EEC"/>
    <w:rsid w:val="00F46319"/>
    <w:rsid w:val="00F733E0"/>
    <w:rsid w:val="00F75FE6"/>
    <w:rsid w:val="00F91D78"/>
    <w:rsid w:val="00F96F34"/>
    <w:rsid w:val="00FA7BED"/>
    <w:rsid w:val="00FB22C8"/>
    <w:rsid w:val="00FD0692"/>
    <w:rsid w:val="00FD3CBC"/>
    <w:rsid w:val="00F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3CB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1BA0"/>
    <w:pPr>
      <w:ind w:left="720"/>
      <w:contextualSpacing/>
    </w:pPr>
  </w:style>
  <w:style w:type="paragraph" w:customStyle="1" w:styleId="Default">
    <w:name w:val="Default"/>
    <w:rsid w:val="00553B57"/>
    <w:pPr>
      <w:autoSpaceDE w:val="0"/>
      <w:autoSpaceDN w:val="0"/>
      <w:adjustRightInd w:val="0"/>
    </w:pPr>
    <w:rPr>
      <w:rFonts w:ascii="Lato" w:hAnsi="Lato" w:cs="Lato"/>
      <w:color w:val="000000"/>
    </w:rPr>
  </w:style>
  <w:style w:type="paragraph" w:customStyle="1" w:styleId="EndNoteBibliographyTitle">
    <w:name w:val="EndNote Bibliography Title"/>
    <w:basedOn w:val="Normal"/>
    <w:link w:val="EndNoteBibliographyTitleChar"/>
    <w:rsid w:val="00553B57"/>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553B57"/>
  </w:style>
  <w:style w:type="character" w:customStyle="1" w:styleId="EndNoteBibliographyTitleChar">
    <w:name w:val="EndNote Bibliography Title Char"/>
    <w:basedOn w:val="ListParagraphChar"/>
    <w:link w:val="EndNoteBibliographyTitle"/>
    <w:rsid w:val="00553B57"/>
    <w:rPr>
      <w:rFonts w:ascii="Calibri" w:hAnsi="Calibri" w:cs="Calibri"/>
      <w:lang w:val="en-US"/>
    </w:rPr>
  </w:style>
  <w:style w:type="paragraph" w:customStyle="1" w:styleId="EndNoteBibliography">
    <w:name w:val="EndNote Bibliography"/>
    <w:basedOn w:val="Normal"/>
    <w:link w:val="EndNoteBibliographyChar"/>
    <w:rsid w:val="00553B57"/>
    <w:pPr>
      <w:numPr>
        <w:numId w:val="1"/>
      </w:numPr>
    </w:pPr>
    <w:rPr>
      <w:rFonts w:ascii="Calibri" w:hAnsi="Calibri" w:cs="Calibri"/>
      <w:lang w:val="en-US"/>
    </w:rPr>
  </w:style>
  <w:style w:type="character" w:customStyle="1" w:styleId="EndNoteBibliographyChar">
    <w:name w:val="EndNote Bibliography Char"/>
    <w:basedOn w:val="ListParagraphChar"/>
    <w:link w:val="EndNoteBibliography"/>
    <w:rsid w:val="00553B57"/>
    <w:rPr>
      <w:rFonts w:ascii="Calibri" w:hAnsi="Calibri" w:cs="Calibri"/>
      <w:lang w:val="en-US"/>
    </w:rPr>
  </w:style>
  <w:style w:type="paragraph" w:styleId="BalloonText">
    <w:name w:val="Balloon Text"/>
    <w:basedOn w:val="Normal"/>
    <w:link w:val="BalloonTextChar"/>
    <w:uiPriority w:val="99"/>
    <w:semiHidden/>
    <w:unhideWhenUsed/>
    <w:rsid w:val="00553B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B57"/>
    <w:rPr>
      <w:rFonts w:ascii="Times New Roman" w:hAnsi="Times New Roman" w:cs="Times New Roman"/>
      <w:sz w:val="18"/>
      <w:szCs w:val="18"/>
    </w:rPr>
  </w:style>
  <w:style w:type="paragraph" w:styleId="NormalWeb">
    <w:name w:val="Normal (Web)"/>
    <w:basedOn w:val="Normal"/>
    <w:uiPriority w:val="99"/>
    <w:semiHidden/>
    <w:unhideWhenUsed/>
    <w:rsid w:val="00553B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53B57"/>
    <w:rPr>
      <w:b/>
      <w:bCs/>
    </w:rPr>
  </w:style>
  <w:style w:type="character" w:styleId="Hyperlink">
    <w:name w:val="Hyperlink"/>
    <w:basedOn w:val="DefaultParagraphFont"/>
    <w:uiPriority w:val="99"/>
    <w:semiHidden/>
    <w:unhideWhenUsed/>
    <w:rsid w:val="00553B57"/>
    <w:rPr>
      <w:color w:val="0000FF"/>
      <w:u w:val="single"/>
    </w:rPr>
  </w:style>
  <w:style w:type="paragraph" w:customStyle="1" w:styleId="numbered-paragraph">
    <w:name w:val="numbered-paragraph"/>
    <w:basedOn w:val="Normal"/>
    <w:rsid w:val="0018239A"/>
    <w:pPr>
      <w:spacing w:before="100" w:beforeAutospacing="1" w:after="100" w:afterAutospacing="1"/>
    </w:pPr>
    <w:rPr>
      <w:rFonts w:ascii="Times New Roman" w:eastAsia="Times New Roman" w:hAnsi="Times New Roman" w:cs="Times New Roman"/>
      <w:lang w:eastAsia="en-GB"/>
    </w:rPr>
  </w:style>
  <w:style w:type="character" w:customStyle="1" w:styleId="e24kjd">
    <w:name w:val="e24kjd"/>
    <w:basedOn w:val="DefaultParagraphFont"/>
    <w:rsid w:val="00674D85"/>
  </w:style>
  <w:style w:type="table" w:styleId="TableGrid">
    <w:name w:val="Table Grid"/>
    <w:basedOn w:val="TableNormal"/>
    <w:uiPriority w:val="39"/>
    <w:rsid w:val="00E5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3CBC"/>
    <w:rPr>
      <w:rFonts w:ascii="Times New Roman" w:eastAsia="Times New Roman" w:hAnsi="Times New Roman" w:cs="Times New Roman"/>
      <w:b/>
      <w:bCs/>
      <w:sz w:val="27"/>
      <w:szCs w:val="27"/>
      <w:lang w:eastAsia="en-GB"/>
    </w:rPr>
  </w:style>
  <w:style w:type="character" w:customStyle="1" w:styleId="paragraph-number">
    <w:name w:val="paragraph-number"/>
    <w:basedOn w:val="DefaultParagraphFont"/>
    <w:rsid w:val="00FD3CBC"/>
  </w:style>
  <w:style w:type="character" w:styleId="Emphasis">
    <w:name w:val="Emphasis"/>
    <w:basedOn w:val="DefaultParagraphFont"/>
    <w:uiPriority w:val="20"/>
    <w:qFormat/>
    <w:rsid w:val="00FD3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3CB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1BA0"/>
    <w:pPr>
      <w:ind w:left="720"/>
      <w:contextualSpacing/>
    </w:pPr>
  </w:style>
  <w:style w:type="paragraph" w:customStyle="1" w:styleId="Default">
    <w:name w:val="Default"/>
    <w:rsid w:val="00553B57"/>
    <w:pPr>
      <w:autoSpaceDE w:val="0"/>
      <w:autoSpaceDN w:val="0"/>
      <w:adjustRightInd w:val="0"/>
    </w:pPr>
    <w:rPr>
      <w:rFonts w:ascii="Lato" w:hAnsi="Lato" w:cs="Lato"/>
      <w:color w:val="000000"/>
    </w:rPr>
  </w:style>
  <w:style w:type="paragraph" w:customStyle="1" w:styleId="EndNoteBibliographyTitle">
    <w:name w:val="EndNote Bibliography Title"/>
    <w:basedOn w:val="Normal"/>
    <w:link w:val="EndNoteBibliographyTitleChar"/>
    <w:rsid w:val="00553B57"/>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553B57"/>
  </w:style>
  <w:style w:type="character" w:customStyle="1" w:styleId="EndNoteBibliographyTitleChar">
    <w:name w:val="EndNote Bibliography Title Char"/>
    <w:basedOn w:val="ListParagraphChar"/>
    <w:link w:val="EndNoteBibliographyTitle"/>
    <w:rsid w:val="00553B57"/>
    <w:rPr>
      <w:rFonts w:ascii="Calibri" w:hAnsi="Calibri" w:cs="Calibri"/>
      <w:lang w:val="en-US"/>
    </w:rPr>
  </w:style>
  <w:style w:type="paragraph" w:customStyle="1" w:styleId="EndNoteBibliography">
    <w:name w:val="EndNote Bibliography"/>
    <w:basedOn w:val="Normal"/>
    <w:link w:val="EndNoteBibliographyChar"/>
    <w:rsid w:val="00553B57"/>
    <w:pPr>
      <w:numPr>
        <w:numId w:val="1"/>
      </w:numPr>
    </w:pPr>
    <w:rPr>
      <w:rFonts w:ascii="Calibri" w:hAnsi="Calibri" w:cs="Calibri"/>
      <w:lang w:val="en-US"/>
    </w:rPr>
  </w:style>
  <w:style w:type="character" w:customStyle="1" w:styleId="EndNoteBibliographyChar">
    <w:name w:val="EndNote Bibliography Char"/>
    <w:basedOn w:val="ListParagraphChar"/>
    <w:link w:val="EndNoteBibliography"/>
    <w:rsid w:val="00553B57"/>
    <w:rPr>
      <w:rFonts w:ascii="Calibri" w:hAnsi="Calibri" w:cs="Calibri"/>
      <w:lang w:val="en-US"/>
    </w:rPr>
  </w:style>
  <w:style w:type="paragraph" w:styleId="BalloonText">
    <w:name w:val="Balloon Text"/>
    <w:basedOn w:val="Normal"/>
    <w:link w:val="BalloonTextChar"/>
    <w:uiPriority w:val="99"/>
    <w:semiHidden/>
    <w:unhideWhenUsed/>
    <w:rsid w:val="00553B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B57"/>
    <w:rPr>
      <w:rFonts w:ascii="Times New Roman" w:hAnsi="Times New Roman" w:cs="Times New Roman"/>
      <w:sz w:val="18"/>
      <w:szCs w:val="18"/>
    </w:rPr>
  </w:style>
  <w:style w:type="paragraph" w:styleId="NormalWeb">
    <w:name w:val="Normal (Web)"/>
    <w:basedOn w:val="Normal"/>
    <w:uiPriority w:val="99"/>
    <w:semiHidden/>
    <w:unhideWhenUsed/>
    <w:rsid w:val="00553B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53B57"/>
    <w:rPr>
      <w:b/>
      <w:bCs/>
    </w:rPr>
  </w:style>
  <w:style w:type="character" w:styleId="Hyperlink">
    <w:name w:val="Hyperlink"/>
    <w:basedOn w:val="DefaultParagraphFont"/>
    <w:uiPriority w:val="99"/>
    <w:semiHidden/>
    <w:unhideWhenUsed/>
    <w:rsid w:val="00553B57"/>
    <w:rPr>
      <w:color w:val="0000FF"/>
      <w:u w:val="single"/>
    </w:rPr>
  </w:style>
  <w:style w:type="paragraph" w:customStyle="1" w:styleId="numbered-paragraph">
    <w:name w:val="numbered-paragraph"/>
    <w:basedOn w:val="Normal"/>
    <w:rsid w:val="0018239A"/>
    <w:pPr>
      <w:spacing w:before="100" w:beforeAutospacing="1" w:after="100" w:afterAutospacing="1"/>
    </w:pPr>
    <w:rPr>
      <w:rFonts w:ascii="Times New Roman" w:eastAsia="Times New Roman" w:hAnsi="Times New Roman" w:cs="Times New Roman"/>
      <w:lang w:eastAsia="en-GB"/>
    </w:rPr>
  </w:style>
  <w:style w:type="character" w:customStyle="1" w:styleId="e24kjd">
    <w:name w:val="e24kjd"/>
    <w:basedOn w:val="DefaultParagraphFont"/>
    <w:rsid w:val="00674D85"/>
  </w:style>
  <w:style w:type="table" w:styleId="TableGrid">
    <w:name w:val="Table Grid"/>
    <w:basedOn w:val="TableNormal"/>
    <w:uiPriority w:val="39"/>
    <w:rsid w:val="00E5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3CBC"/>
    <w:rPr>
      <w:rFonts w:ascii="Times New Roman" w:eastAsia="Times New Roman" w:hAnsi="Times New Roman" w:cs="Times New Roman"/>
      <w:b/>
      <w:bCs/>
      <w:sz w:val="27"/>
      <w:szCs w:val="27"/>
      <w:lang w:eastAsia="en-GB"/>
    </w:rPr>
  </w:style>
  <w:style w:type="character" w:customStyle="1" w:styleId="paragraph-number">
    <w:name w:val="paragraph-number"/>
    <w:basedOn w:val="DefaultParagraphFont"/>
    <w:rsid w:val="00FD3CBC"/>
  </w:style>
  <w:style w:type="character" w:styleId="Emphasis">
    <w:name w:val="Emphasis"/>
    <w:basedOn w:val="DefaultParagraphFont"/>
    <w:uiPriority w:val="20"/>
    <w:qFormat/>
    <w:rsid w:val="00FD3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0321">
      <w:bodyDiv w:val="1"/>
      <w:marLeft w:val="0"/>
      <w:marRight w:val="0"/>
      <w:marTop w:val="0"/>
      <w:marBottom w:val="0"/>
      <w:divBdr>
        <w:top w:val="none" w:sz="0" w:space="0" w:color="auto"/>
        <w:left w:val="none" w:sz="0" w:space="0" w:color="auto"/>
        <w:bottom w:val="none" w:sz="0" w:space="0" w:color="auto"/>
        <w:right w:val="none" w:sz="0" w:space="0" w:color="auto"/>
      </w:divBdr>
      <w:divsChild>
        <w:div w:id="1189173471">
          <w:marLeft w:val="0"/>
          <w:marRight w:val="0"/>
          <w:marTop w:val="0"/>
          <w:marBottom w:val="0"/>
          <w:divBdr>
            <w:top w:val="none" w:sz="0" w:space="0" w:color="auto"/>
            <w:left w:val="none" w:sz="0" w:space="0" w:color="auto"/>
            <w:bottom w:val="none" w:sz="0" w:space="0" w:color="auto"/>
            <w:right w:val="none" w:sz="0" w:space="0" w:color="auto"/>
          </w:divBdr>
        </w:div>
      </w:divsChild>
    </w:div>
    <w:div w:id="336856123">
      <w:bodyDiv w:val="1"/>
      <w:marLeft w:val="0"/>
      <w:marRight w:val="0"/>
      <w:marTop w:val="0"/>
      <w:marBottom w:val="0"/>
      <w:divBdr>
        <w:top w:val="none" w:sz="0" w:space="0" w:color="auto"/>
        <w:left w:val="none" w:sz="0" w:space="0" w:color="auto"/>
        <w:bottom w:val="none" w:sz="0" w:space="0" w:color="auto"/>
        <w:right w:val="none" w:sz="0" w:space="0" w:color="auto"/>
      </w:divBdr>
    </w:div>
    <w:div w:id="858740712">
      <w:bodyDiv w:val="1"/>
      <w:marLeft w:val="0"/>
      <w:marRight w:val="0"/>
      <w:marTop w:val="0"/>
      <w:marBottom w:val="0"/>
      <w:divBdr>
        <w:top w:val="none" w:sz="0" w:space="0" w:color="auto"/>
        <w:left w:val="none" w:sz="0" w:space="0" w:color="auto"/>
        <w:bottom w:val="none" w:sz="0" w:space="0" w:color="auto"/>
        <w:right w:val="none" w:sz="0" w:space="0" w:color="auto"/>
      </w:divBdr>
    </w:div>
    <w:div w:id="1014380004">
      <w:bodyDiv w:val="1"/>
      <w:marLeft w:val="0"/>
      <w:marRight w:val="0"/>
      <w:marTop w:val="0"/>
      <w:marBottom w:val="0"/>
      <w:divBdr>
        <w:top w:val="none" w:sz="0" w:space="0" w:color="auto"/>
        <w:left w:val="none" w:sz="0" w:space="0" w:color="auto"/>
        <w:bottom w:val="none" w:sz="0" w:space="0" w:color="auto"/>
        <w:right w:val="none" w:sz="0" w:space="0" w:color="auto"/>
      </w:divBdr>
      <w:divsChild>
        <w:div w:id="406615362">
          <w:marLeft w:val="0"/>
          <w:marRight w:val="0"/>
          <w:marTop w:val="0"/>
          <w:marBottom w:val="0"/>
          <w:divBdr>
            <w:top w:val="none" w:sz="0" w:space="0" w:color="auto"/>
            <w:left w:val="none" w:sz="0" w:space="0" w:color="auto"/>
            <w:bottom w:val="none" w:sz="0" w:space="0" w:color="auto"/>
            <w:right w:val="none" w:sz="0" w:space="0" w:color="auto"/>
          </w:divBdr>
        </w:div>
        <w:div w:id="1758751343">
          <w:marLeft w:val="0"/>
          <w:marRight w:val="0"/>
          <w:marTop w:val="0"/>
          <w:marBottom w:val="0"/>
          <w:divBdr>
            <w:top w:val="none" w:sz="0" w:space="0" w:color="auto"/>
            <w:left w:val="none" w:sz="0" w:space="0" w:color="auto"/>
            <w:bottom w:val="none" w:sz="0" w:space="0" w:color="auto"/>
            <w:right w:val="none" w:sz="0" w:space="0" w:color="auto"/>
          </w:divBdr>
        </w:div>
      </w:divsChild>
    </w:div>
    <w:div w:id="1290550932">
      <w:bodyDiv w:val="1"/>
      <w:marLeft w:val="0"/>
      <w:marRight w:val="0"/>
      <w:marTop w:val="0"/>
      <w:marBottom w:val="0"/>
      <w:divBdr>
        <w:top w:val="none" w:sz="0" w:space="0" w:color="auto"/>
        <w:left w:val="none" w:sz="0" w:space="0" w:color="auto"/>
        <w:bottom w:val="none" w:sz="0" w:space="0" w:color="auto"/>
        <w:right w:val="none" w:sz="0" w:space="0" w:color="auto"/>
      </w:divBdr>
      <w:divsChild>
        <w:div w:id="897478005">
          <w:marLeft w:val="0"/>
          <w:marRight w:val="0"/>
          <w:marTop w:val="0"/>
          <w:marBottom w:val="0"/>
          <w:divBdr>
            <w:top w:val="none" w:sz="0" w:space="0" w:color="auto"/>
            <w:left w:val="none" w:sz="0" w:space="0" w:color="auto"/>
            <w:bottom w:val="none" w:sz="0" w:space="0" w:color="auto"/>
            <w:right w:val="none" w:sz="0" w:space="0" w:color="auto"/>
          </w:divBdr>
        </w:div>
      </w:divsChild>
    </w:div>
    <w:div w:id="1566404703">
      <w:bodyDiv w:val="1"/>
      <w:marLeft w:val="0"/>
      <w:marRight w:val="0"/>
      <w:marTop w:val="0"/>
      <w:marBottom w:val="0"/>
      <w:divBdr>
        <w:top w:val="none" w:sz="0" w:space="0" w:color="auto"/>
        <w:left w:val="none" w:sz="0" w:space="0" w:color="auto"/>
        <w:bottom w:val="none" w:sz="0" w:space="0" w:color="auto"/>
        <w:right w:val="none" w:sz="0" w:space="0" w:color="auto"/>
      </w:divBdr>
      <w:divsChild>
        <w:div w:id="1967737974">
          <w:marLeft w:val="0"/>
          <w:marRight w:val="0"/>
          <w:marTop w:val="0"/>
          <w:marBottom w:val="0"/>
          <w:divBdr>
            <w:top w:val="none" w:sz="0" w:space="0" w:color="auto"/>
            <w:left w:val="none" w:sz="0" w:space="0" w:color="auto"/>
            <w:bottom w:val="none" w:sz="0" w:space="0" w:color="auto"/>
            <w:right w:val="none" w:sz="0" w:space="0" w:color="auto"/>
          </w:divBdr>
        </w:div>
      </w:divsChild>
    </w:div>
    <w:div w:id="1750075559">
      <w:bodyDiv w:val="1"/>
      <w:marLeft w:val="0"/>
      <w:marRight w:val="0"/>
      <w:marTop w:val="0"/>
      <w:marBottom w:val="0"/>
      <w:divBdr>
        <w:top w:val="none" w:sz="0" w:space="0" w:color="auto"/>
        <w:left w:val="none" w:sz="0" w:space="0" w:color="auto"/>
        <w:bottom w:val="none" w:sz="0" w:space="0" w:color="auto"/>
        <w:right w:val="none" w:sz="0" w:space="0" w:color="auto"/>
      </w:divBdr>
      <w:divsChild>
        <w:div w:id="1081635379">
          <w:marLeft w:val="0"/>
          <w:marRight w:val="0"/>
          <w:marTop w:val="0"/>
          <w:marBottom w:val="0"/>
          <w:divBdr>
            <w:top w:val="none" w:sz="0" w:space="0" w:color="auto"/>
            <w:left w:val="none" w:sz="0" w:space="0" w:color="auto"/>
            <w:bottom w:val="none" w:sz="0" w:space="0" w:color="auto"/>
            <w:right w:val="none" w:sz="0" w:space="0" w:color="auto"/>
          </w:divBdr>
          <w:divsChild>
            <w:div w:id="1234271489">
              <w:marLeft w:val="0"/>
              <w:marRight w:val="0"/>
              <w:marTop w:val="0"/>
              <w:marBottom w:val="0"/>
              <w:divBdr>
                <w:top w:val="none" w:sz="0" w:space="0" w:color="auto"/>
                <w:left w:val="none" w:sz="0" w:space="0" w:color="auto"/>
                <w:bottom w:val="none" w:sz="0" w:space="0" w:color="auto"/>
                <w:right w:val="none" w:sz="0" w:space="0" w:color="auto"/>
              </w:divBdr>
            </w:div>
            <w:div w:id="126437239">
              <w:marLeft w:val="0"/>
              <w:marRight w:val="0"/>
              <w:marTop w:val="0"/>
              <w:marBottom w:val="0"/>
              <w:divBdr>
                <w:top w:val="none" w:sz="0" w:space="0" w:color="auto"/>
                <w:left w:val="none" w:sz="0" w:space="0" w:color="auto"/>
                <w:bottom w:val="none" w:sz="0" w:space="0" w:color="auto"/>
                <w:right w:val="none" w:sz="0" w:space="0" w:color="auto"/>
              </w:divBdr>
            </w:div>
            <w:div w:id="311983451">
              <w:marLeft w:val="0"/>
              <w:marRight w:val="0"/>
              <w:marTop w:val="0"/>
              <w:marBottom w:val="0"/>
              <w:divBdr>
                <w:top w:val="none" w:sz="0" w:space="0" w:color="auto"/>
                <w:left w:val="none" w:sz="0" w:space="0" w:color="auto"/>
                <w:bottom w:val="none" w:sz="0" w:space="0" w:color="auto"/>
                <w:right w:val="none" w:sz="0" w:space="0" w:color="auto"/>
              </w:divBdr>
            </w:div>
          </w:divsChild>
        </w:div>
        <w:div w:id="1075009438">
          <w:marLeft w:val="0"/>
          <w:marRight w:val="0"/>
          <w:marTop w:val="0"/>
          <w:marBottom w:val="0"/>
          <w:divBdr>
            <w:top w:val="none" w:sz="0" w:space="0" w:color="auto"/>
            <w:left w:val="none" w:sz="0" w:space="0" w:color="auto"/>
            <w:bottom w:val="none" w:sz="0" w:space="0" w:color="auto"/>
            <w:right w:val="none" w:sz="0" w:space="0" w:color="auto"/>
          </w:divBdr>
        </w:div>
      </w:divsChild>
    </w:div>
    <w:div w:id="1779106399">
      <w:bodyDiv w:val="1"/>
      <w:marLeft w:val="0"/>
      <w:marRight w:val="0"/>
      <w:marTop w:val="0"/>
      <w:marBottom w:val="0"/>
      <w:divBdr>
        <w:top w:val="none" w:sz="0" w:space="0" w:color="auto"/>
        <w:left w:val="none" w:sz="0" w:space="0" w:color="auto"/>
        <w:bottom w:val="none" w:sz="0" w:space="0" w:color="auto"/>
        <w:right w:val="none" w:sz="0" w:space="0" w:color="auto"/>
      </w:divBdr>
      <w:divsChild>
        <w:div w:id="289554252">
          <w:marLeft w:val="0"/>
          <w:marRight w:val="0"/>
          <w:marTop w:val="0"/>
          <w:marBottom w:val="0"/>
          <w:divBdr>
            <w:top w:val="none" w:sz="0" w:space="0" w:color="auto"/>
            <w:left w:val="none" w:sz="0" w:space="0" w:color="auto"/>
            <w:bottom w:val="none" w:sz="0" w:space="0" w:color="auto"/>
            <w:right w:val="none" w:sz="0" w:space="0" w:color="auto"/>
          </w:divBdr>
        </w:div>
      </w:divsChild>
    </w:div>
    <w:div w:id="1835023262">
      <w:bodyDiv w:val="1"/>
      <w:marLeft w:val="0"/>
      <w:marRight w:val="0"/>
      <w:marTop w:val="0"/>
      <w:marBottom w:val="0"/>
      <w:divBdr>
        <w:top w:val="none" w:sz="0" w:space="0" w:color="auto"/>
        <w:left w:val="none" w:sz="0" w:space="0" w:color="auto"/>
        <w:bottom w:val="none" w:sz="0" w:space="0" w:color="auto"/>
        <w:right w:val="none" w:sz="0" w:space="0" w:color="auto"/>
      </w:divBdr>
    </w:div>
    <w:div w:id="1949854486">
      <w:bodyDiv w:val="1"/>
      <w:marLeft w:val="0"/>
      <w:marRight w:val="0"/>
      <w:marTop w:val="0"/>
      <w:marBottom w:val="0"/>
      <w:divBdr>
        <w:top w:val="none" w:sz="0" w:space="0" w:color="auto"/>
        <w:left w:val="none" w:sz="0" w:space="0" w:color="auto"/>
        <w:bottom w:val="none" w:sz="0" w:space="0" w:color="auto"/>
        <w:right w:val="none" w:sz="0" w:space="0" w:color="auto"/>
      </w:divBdr>
      <w:divsChild>
        <w:div w:id="156895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ice.org.uk/guidance/ng138/chapter/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cg191/chapter/1-Recommend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Hughes Martyn (Somerset LMC)</cp:lastModifiedBy>
  <cp:revision>2</cp:revision>
  <dcterms:created xsi:type="dcterms:W3CDTF">2020-04-30T14:42:00Z</dcterms:created>
  <dcterms:modified xsi:type="dcterms:W3CDTF">2020-04-30T14:42:00Z</dcterms:modified>
</cp:coreProperties>
</file>